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9F5446" w:rsidTr="00646F10">
        <w:trPr>
          <w:tblHeader/>
        </w:trPr>
        <w:tc>
          <w:tcPr>
            <w:tcW w:w="1467" w:type="pct"/>
          </w:tcPr>
          <w:p w:rsidR="009F5446" w:rsidRDefault="009F5446" w:rsidP="00646F10">
            <w:pPr>
              <w:pStyle w:val="CATUnitCode"/>
            </w:pPr>
            <w:bookmarkStart w:id="0" w:name="_Toc364441341"/>
            <w:r w:rsidRPr="00F96D8D">
              <w:t>ICA</w:t>
            </w:r>
            <w:r>
              <w:t>NWK</w:t>
            </w:r>
            <w:r w:rsidRPr="00F96D8D">
              <w:t>5</w:t>
            </w:r>
            <w:r>
              <w:t>34</w:t>
            </w:r>
            <w:r w:rsidRPr="00F96D8D">
              <w:t>A</w:t>
            </w:r>
            <w:bookmarkEnd w:id="0"/>
          </w:p>
        </w:tc>
        <w:tc>
          <w:tcPr>
            <w:tcW w:w="3533" w:type="pct"/>
            <w:gridSpan w:val="2"/>
          </w:tcPr>
          <w:p w:rsidR="009F5446" w:rsidRDefault="009F5446" w:rsidP="00646F10">
            <w:pPr>
              <w:pStyle w:val="CATUnitTitle"/>
            </w:pPr>
            <w:bookmarkStart w:id="1" w:name="_Toc364441342"/>
            <w:r w:rsidRPr="00F96D8D">
              <w:t>Monitor and troubleshoot virtual computing environment</w:t>
            </w:r>
            <w:r>
              <w:t>s</w:t>
            </w:r>
            <w:bookmarkEnd w:id="1"/>
          </w:p>
        </w:tc>
      </w:tr>
      <w:tr w:rsidR="009F5446" w:rsidTr="00646F10">
        <w:tc>
          <w:tcPr>
            <w:tcW w:w="5000" w:type="pct"/>
            <w:gridSpan w:val="3"/>
          </w:tcPr>
          <w:p w:rsidR="009F5446" w:rsidRDefault="009F5446"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9F5446"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9F5446" w:rsidRPr="00C0056F" w:rsidRDefault="009F5446"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9F5446" w:rsidRPr="00C0056F" w:rsidRDefault="009F5446" w:rsidP="00646F10">
                  <w:pPr>
                    <w:pStyle w:val="IBSANormal"/>
                    <w:rPr>
                      <w:rStyle w:val="IBSAText-Bold"/>
                    </w:rPr>
                  </w:pPr>
                  <w:r w:rsidRPr="00C0056F">
                    <w:rPr>
                      <w:rStyle w:val="IBSAText-Bold"/>
                    </w:rPr>
                    <w:t>Comments</w:t>
                  </w:r>
                </w:p>
              </w:tc>
            </w:tr>
            <w:tr w:rsidR="009F5446"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9F5446" w:rsidRPr="00E77828" w:rsidRDefault="009F5446"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9F5446" w:rsidRPr="00E77828" w:rsidRDefault="009F5446" w:rsidP="00646F10">
                  <w:pPr>
                    <w:pStyle w:val="IBSANormal"/>
                  </w:pPr>
                  <w:r w:rsidRPr="00E77828">
                    <w:t xml:space="preserve">This version first released with </w:t>
                  </w:r>
                  <w:r>
                    <w:t>ICA11 Information and Communications Technology Version 2.</w:t>
                  </w:r>
                </w:p>
              </w:tc>
            </w:tr>
          </w:tbl>
          <w:p w:rsidR="009F5446" w:rsidRDefault="009F5446" w:rsidP="00646F10">
            <w:pPr>
              <w:pStyle w:val="IBSANormal"/>
              <w:rPr>
                <w:rStyle w:val="IBSAText-Bold"/>
              </w:rPr>
            </w:pPr>
          </w:p>
          <w:p w:rsidR="009F5446" w:rsidRPr="00C0056F" w:rsidRDefault="009F5446" w:rsidP="00646F10">
            <w:pPr>
              <w:pStyle w:val="IBSANormal"/>
              <w:rPr>
                <w:rStyle w:val="IBSAText-Bold"/>
              </w:rPr>
            </w:pPr>
          </w:p>
        </w:tc>
      </w:tr>
      <w:tr w:rsidR="009F5446" w:rsidTr="00646F10">
        <w:tc>
          <w:tcPr>
            <w:tcW w:w="1467" w:type="pct"/>
          </w:tcPr>
          <w:p w:rsidR="009F5446" w:rsidRPr="004B6886" w:rsidRDefault="009F5446" w:rsidP="00646F10">
            <w:pPr>
              <w:pStyle w:val="IBSANormal"/>
              <w:rPr>
                <w:rStyle w:val="IBSAText-Bold"/>
              </w:rPr>
            </w:pPr>
            <w:r w:rsidRPr="004B6886">
              <w:rPr>
                <w:rStyle w:val="IBSAText-Bold"/>
              </w:rPr>
              <w:t>Unit descriptor</w:t>
            </w:r>
          </w:p>
        </w:tc>
        <w:tc>
          <w:tcPr>
            <w:tcW w:w="3533" w:type="pct"/>
            <w:gridSpan w:val="2"/>
          </w:tcPr>
          <w:p w:rsidR="009F5446" w:rsidRPr="00E0207F" w:rsidRDefault="009F5446" w:rsidP="00646F10">
            <w:pPr>
              <w:rPr>
                <w:rFonts w:eastAsia="Times"/>
              </w:rPr>
            </w:pPr>
            <w:r w:rsidRPr="00E0207F">
              <w:rPr>
                <w:rFonts w:eastAsia="Times"/>
              </w:rPr>
              <w:t xml:space="preserve">This unit describes the performance outcomes, skills and knowledge required to monitor and troubleshoot virtualisation technologies with the goal of providing more efficient and reliable information and communications technology (ICT) environment. </w:t>
            </w:r>
          </w:p>
        </w:tc>
      </w:tr>
      <w:tr w:rsidR="009F5446" w:rsidTr="00646F10">
        <w:tc>
          <w:tcPr>
            <w:tcW w:w="1467" w:type="pct"/>
          </w:tcPr>
          <w:p w:rsidR="009F5446" w:rsidRPr="004B6886" w:rsidRDefault="009F5446" w:rsidP="00646F10">
            <w:pPr>
              <w:pStyle w:val="IBSANormal"/>
              <w:rPr>
                <w:rStyle w:val="IBSAText-Bold"/>
              </w:rPr>
            </w:pPr>
            <w:r w:rsidRPr="004B6886">
              <w:rPr>
                <w:rStyle w:val="IBSAText-Bold"/>
              </w:rPr>
              <w:t>Application of the unit</w:t>
            </w:r>
          </w:p>
        </w:tc>
        <w:tc>
          <w:tcPr>
            <w:tcW w:w="3533" w:type="pct"/>
            <w:gridSpan w:val="2"/>
          </w:tcPr>
          <w:p w:rsidR="009F5446" w:rsidRPr="00E0207F" w:rsidRDefault="009F5446" w:rsidP="00646F10">
            <w:r w:rsidRPr="00E0207F">
              <w:t xml:space="preserve">This unit applies to senior networking staff responsible for increasing the sustainability of an </w:t>
            </w:r>
            <w:r>
              <w:t>enterprise</w:t>
            </w:r>
            <w:r w:rsidRPr="00E0207F">
              <w:t xml:space="preserve"> by using virtualisation technologies.</w:t>
            </w:r>
          </w:p>
        </w:tc>
      </w:tr>
      <w:tr w:rsidR="009F5446" w:rsidTr="00646F10">
        <w:tc>
          <w:tcPr>
            <w:tcW w:w="1467" w:type="pct"/>
          </w:tcPr>
          <w:p w:rsidR="009F5446" w:rsidRPr="00C0056F" w:rsidRDefault="009F5446" w:rsidP="00646F10">
            <w:pPr>
              <w:pStyle w:val="IBSANormal"/>
              <w:rPr>
                <w:rStyle w:val="IBSAText-Bold"/>
              </w:rPr>
            </w:pPr>
            <w:r>
              <w:rPr>
                <w:rStyle w:val="IBSAText-Bold"/>
              </w:rPr>
              <w:t>Licensing/Regulatory Information</w:t>
            </w:r>
          </w:p>
        </w:tc>
        <w:tc>
          <w:tcPr>
            <w:tcW w:w="3533" w:type="pct"/>
            <w:gridSpan w:val="2"/>
          </w:tcPr>
          <w:p w:rsidR="009F5446" w:rsidRPr="0026614A" w:rsidRDefault="009F5446" w:rsidP="00646F10">
            <w:pPr>
              <w:pStyle w:val="IBSANormal"/>
            </w:pPr>
            <w:r w:rsidRPr="00E0207F">
              <w:rPr>
                <w:rFonts w:eastAsia="Times"/>
              </w:rPr>
              <w:t>No licensing, legislative, regulatory or certification requirements apply to this unit at the time of endorsement but users should confirm requirements with the relevant federal, state or territory authority.</w:t>
            </w:r>
          </w:p>
        </w:tc>
      </w:tr>
      <w:tr w:rsidR="009F5446" w:rsidTr="00646F10">
        <w:tc>
          <w:tcPr>
            <w:tcW w:w="1467" w:type="pct"/>
          </w:tcPr>
          <w:p w:rsidR="009F5446" w:rsidRPr="00C0056F" w:rsidRDefault="009F5446" w:rsidP="00646F10">
            <w:pPr>
              <w:pStyle w:val="IBSANormal"/>
              <w:rPr>
                <w:rStyle w:val="IBSAText-Bold"/>
              </w:rPr>
            </w:pPr>
            <w:r w:rsidRPr="00C0056F">
              <w:rPr>
                <w:rStyle w:val="IBSAText-Bold"/>
              </w:rPr>
              <w:t>Prerequisite units</w:t>
            </w:r>
          </w:p>
        </w:tc>
        <w:tc>
          <w:tcPr>
            <w:tcW w:w="784" w:type="pct"/>
          </w:tcPr>
          <w:p w:rsidR="009F5446" w:rsidRDefault="009F5446" w:rsidP="00646F10">
            <w:pPr>
              <w:pStyle w:val="IBSANormal"/>
            </w:pPr>
          </w:p>
        </w:tc>
        <w:tc>
          <w:tcPr>
            <w:tcW w:w="2749" w:type="pct"/>
            <w:shd w:val="clear" w:color="auto" w:fill="auto"/>
          </w:tcPr>
          <w:p w:rsidR="009F5446" w:rsidRDefault="009F5446" w:rsidP="00646F10">
            <w:pPr>
              <w:pStyle w:val="IBSANormal"/>
            </w:pPr>
          </w:p>
        </w:tc>
      </w:tr>
      <w:tr w:rsidR="009F5446" w:rsidTr="00646F10">
        <w:tc>
          <w:tcPr>
            <w:tcW w:w="1467" w:type="pct"/>
          </w:tcPr>
          <w:p w:rsidR="009F5446" w:rsidRPr="00C0056F" w:rsidRDefault="009F5446" w:rsidP="00646F10">
            <w:pPr>
              <w:pStyle w:val="IBSANormal"/>
              <w:rPr>
                <w:rStyle w:val="IBSAText-Bold"/>
              </w:rPr>
            </w:pPr>
          </w:p>
        </w:tc>
        <w:tc>
          <w:tcPr>
            <w:tcW w:w="784" w:type="pct"/>
          </w:tcPr>
          <w:p w:rsidR="009F5446" w:rsidRDefault="009F5446" w:rsidP="00646F10">
            <w:pPr>
              <w:pStyle w:val="IBSANormal"/>
            </w:pPr>
          </w:p>
        </w:tc>
        <w:tc>
          <w:tcPr>
            <w:tcW w:w="2749" w:type="pct"/>
            <w:shd w:val="clear" w:color="auto" w:fill="auto"/>
          </w:tcPr>
          <w:p w:rsidR="009F5446" w:rsidRDefault="009F5446" w:rsidP="00646F10">
            <w:pPr>
              <w:pStyle w:val="IBSANormal"/>
            </w:pPr>
          </w:p>
        </w:tc>
      </w:tr>
      <w:tr w:rsidR="009F5446" w:rsidTr="00646F10">
        <w:tc>
          <w:tcPr>
            <w:tcW w:w="1467" w:type="pct"/>
          </w:tcPr>
          <w:p w:rsidR="009F5446" w:rsidRPr="00C0056F" w:rsidRDefault="009F5446" w:rsidP="00646F10">
            <w:pPr>
              <w:pStyle w:val="IBSANormal"/>
              <w:rPr>
                <w:rStyle w:val="IBSAText-Bold"/>
              </w:rPr>
            </w:pPr>
            <w:r w:rsidRPr="00C0056F">
              <w:rPr>
                <w:rStyle w:val="IBSAText-Bold"/>
              </w:rPr>
              <w:t>Employability skills</w:t>
            </w:r>
          </w:p>
        </w:tc>
        <w:tc>
          <w:tcPr>
            <w:tcW w:w="3533" w:type="pct"/>
            <w:gridSpan w:val="2"/>
          </w:tcPr>
          <w:p w:rsidR="009F5446" w:rsidRPr="0026614A" w:rsidRDefault="009F5446" w:rsidP="00646F10">
            <w:pPr>
              <w:pStyle w:val="IBSANormal"/>
            </w:pPr>
            <w:r w:rsidRPr="0026614A">
              <w:t>This unit contains employability skills.</w:t>
            </w:r>
          </w:p>
        </w:tc>
      </w:tr>
      <w:tr w:rsidR="009F5446" w:rsidTr="00646F10">
        <w:tc>
          <w:tcPr>
            <w:tcW w:w="1467" w:type="pct"/>
          </w:tcPr>
          <w:p w:rsidR="009F5446" w:rsidRPr="00C0056F" w:rsidRDefault="009F5446" w:rsidP="00646F10">
            <w:pPr>
              <w:pStyle w:val="IBSANormal"/>
              <w:rPr>
                <w:rStyle w:val="IBSAText-Bold"/>
              </w:rPr>
            </w:pPr>
            <w:r w:rsidRPr="00C0056F">
              <w:rPr>
                <w:rStyle w:val="IBSAText-Bold"/>
              </w:rPr>
              <w:t>Unit sector</w:t>
            </w:r>
          </w:p>
        </w:tc>
        <w:tc>
          <w:tcPr>
            <w:tcW w:w="3533" w:type="pct"/>
            <w:gridSpan w:val="2"/>
          </w:tcPr>
          <w:p w:rsidR="009F5446" w:rsidRPr="00E0207F" w:rsidRDefault="009F5446" w:rsidP="00646F10">
            <w:r w:rsidRPr="00E0207F">
              <w:t>Networking</w:t>
            </w:r>
          </w:p>
        </w:tc>
      </w:tr>
    </w:tbl>
    <w:p w:rsidR="009F5446" w:rsidRDefault="009F5446" w:rsidP="009F54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9F5446" w:rsidTr="00646F10">
        <w:trPr>
          <w:tblHeader/>
        </w:trPr>
        <w:tc>
          <w:tcPr>
            <w:tcW w:w="1467" w:type="pct"/>
            <w:tcBorders>
              <w:bottom w:val="single" w:sz="4" w:space="0" w:color="C0C0C0"/>
            </w:tcBorders>
          </w:tcPr>
          <w:p w:rsidR="009F5446" w:rsidRPr="007E1C0C" w:rsidRDefault="009F5446"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9F5446" w:rsidRPr="007E1C0C" w:rsidRDefault="009F5446" w:rsidP="00646F10">
            <w:pPr>
              <w:pStyle w:val="IBSANormal"/>
              <w:rPr>
                <w:rStyle w:val="IBSAText-Bold"/>
              </w:rPr>
            </w:pPr>
            <w:r w:rsidRPr="007E1C0C">
              <w:rPr>
                <w:rStyle w:val="IBSAText-Bold"/>
              </w:rPr>
              <w:t>PERFORMANCE CRITERIA</w:t>
            </w:r>
          </w:p>
        </w:tc>
      </w:tr>
      <w:tr w:rsidR="009F5446" w:rsidTr="00646F10">
        <w:tc>
          <w:tcPr>
            <w:tcW w:w="1467" w:type="pct"/>
            <w:tcBorders>
              <w:top w:val="single" w:sz="4" w:space="0" w:color="C0C0C0"/>
            </w:tcBorders>
          </w:tcPr>
          <w:p w:rsidR="009F5446" w:rsidRPr="007E1C0C" w:rsidRDefault="009F5446"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9F5446" w:rsidRPr="007E1C0C" w:rsidRDefault="009F5446"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9F5446" w:rsidTr="00646F10">
        <w:tc>
          <w:tcPr>
            <w:tcW w:w="1467" w:type="pct"/>
          </w:tcPr>
          <w:p w:rsidR="009F5446" w:rsidRPr="002E11A0" w:rsidRDefault="009F5446" w:rsidP="00646F10">
            <w:pPr>
              <w:pStyle w:val="CATNumList1"/>
              <w:numPr>
                <w:ilvl w:val="0"/>
                <w:numId w:val="3"/>
              </w:numPr>
              <w:tabs>
                <w:tab w:val="num" w:pos="360"/>
              </w:tabs>
            </w:pPr>
            <w:r w:rsidRPr="005E4879">
              <w:t>Plan strategies to monitor and troubleshoot the performance of enterprise virtual computing environment</w:t>
            </w:r>
          </w:p>
        </w:tc>
        <w:tc>
          <w:tcPr>
            <w:tcW w:w="3533" w:type="pct"/>
          </w:tcPr>
          <w:p w:rsidR="009F5446" w:rsidRPr="00E0207F" w:rsidRDefault="009F5446" w:rsidP="00646F10">
            <w:pPr>
              <w:pStyle w:val="IBSANumList2"/>
            </w:pPr>
            <w:r w:rsidRPr="00E0207F">
              <w:t xml:space="preserve">Develop a plan to monitor </w:t>
            </w:r>
            <w:r>
              <w:rPr>
                <w:rStyle w:val="IBSAText-BoldandItalic"/>
              </w:rPr>
              <w:t>v</w:t>
            </w:r>
            <w:r w:rsidRPr="00E0207F">
              <w:rPr>
                <w:rStyle w:val="IBSAText-BoldandItalic"/>
              </w:rPr>
              <w:t>irtual environment</w:t>
            </w:r>
            <w:r w:rsidRPr="00E0207F">
              <w:t xml:space="preserve"> to ensure availability and </w:t>
            </w:r>
            <w:r>
              <w:t xml:space="preserve">optimal </w:t>
            </w:r>
            <w:r w:rsidRPr="00E0207F">
              <w:t xml:space="preserve">performance according to </w:t>
            </w:r>
            <w:r>
              <w:rPr>
                <w:rStyle w:val="IBSAText-BoldandItalic"/>
              </w:rPr>
              <w:t>enterprise</w:t>
            </w:r>
            <w:r w:rsidRPr="00E0207F">
              <w:rPr>
                <w:rStyle w:val="IBSAText-BoldandItalic"/>
              </w:rPr>
              <w:t xml:space="preserve"> requirements</w:t>
            </w:r>
          </w:p>
          <w:p w:rsidR="009F5446" w:rsidRPr="00E0207F" w:rsidRDefault="009F5446" w:rsidP="00646F10">
            <w:pPr>
              <w:pStyle w:val="IBSANumList2"/>
            </w:pPr>
            <w:r w:rsidRPr="00415795">
              <w:t xml:space="preserve">Identify </w:t>
            </w:r>
            <w:r>
              <w:t>v</w:t>
            </w:r>
            <w:r w:rsidRPr="00415795">
              <w:t>irtual environment critical</w:t>
            </w:r>
            <w:r w:rsidRPr="00E0207F">
              <w:t xml:space="preserve"> activity level and assign resource</w:t>
            </w:r>
            <w:r>
              <w:t>s</w:t>
            </w:r>
            <w:r w:rsidRPr="00E0207F">
              <w:t xml:space="preserve"> as needed</w:t>
            </w:r>
          </w:p>
          <w:p w:rsidR="009F5446" w:rsidRPr="00AE7EB9" w:rsidRDefault="009F5446" w:rsidP="00646F10">
            <w:pPr>
              <w:pStyle w:val="IBSANumList2"/>
            </w:pPr>
            <w:r w:rsidRPr="00E0207F">
              <w:t xml:space="preserve">Review system logs and alerts to facilitate </w:t>
            </w:r>
            <w:r>
              <w:t>v</w:t>
            </w:r>
            <w:r w:rsidRPr="00E0207F">
              <w:t>irtual environment tuning</w:t>
            </w:r>
          </w:p>
        </w:tc>
      </w:tr>
      <w:tr w:rsidR="009F5446" w:rsidTr="00646F10">
        <w:tc>
          <w:tcPr>
            <w:tcW w:w="1467" w:type="pct"/>
          </w:tcPr>
          <w:p w:rsidR="009F5446" w:rsidRPr="002E11A0" w:rsidRDefault="009F5446" w:rsidP="00646F10">
            <w:pPr>
              <w:pStyle w:val="IBSANumList1"/>
              <w:numPr>
                <w:ilvl w:val="0"/>
                <w:numId w:val="1"/>
              </w:numPr>
              <w:tabs>
                <w:tab w:val="num" w:pos="360"/>
              </w:tabs>
              <w:ind w:left="357" w:hanging="357"/>
            </w:pPr>
            <w:r w:rsidRPr="005E4879">
              <w:t xml:space="preserve">Manage </w:t>
            </w:r>
            <w:r>
              <w:t xml:space="preserve">virtual environment </w:t>
            </w:r>
            <w:r w:rsidRPr="005E4879">
              <w:t xml:space="preserve">performance </w:t>
            </w:r>
            <w:r>
              <w:t>to</w:t>
            </w:r>
            <w:r w:rsidRPr="005E4879">
              <w:t xml:space="preserve"> </w:t>
            </w:r>
            <w:r>
              <w:t xml:space="preserve">ensure full </w:t>
            </w:r>
            <w:r w:rsidRPr="005E4879">
              <w:t>resource optimisation</w:t>
            </w:r>
          </w:p>
        </w:tc>
        <w:tc>
          <w:tcPr>
            <w:tcW w:w="3533" w:type="pct"/>
          </w:tcPr>
          <w:p w:rsidR="009F5446" w:rsidRPr="00E0207F" w:rsidRDefault="009F5446" w:rsidP="00646F10">
            <w:pPr>
              <w:pStyle w:val="IBSANumList2"/>
            </w:pPr>
            <w:r w:rsidRPr="00E0207F">
              <w:t xml:space="preserve">Monitor and diagnose </w:t>
            </w:r>
            <w:r>
              <w:t>m</w:t>
            </w:r>
            <w:r w:rsidRPr="00E0207F">
              <w:t xml:space="preserve">emory, </w:t>
            </w:r>
            <w:r w:rsidRPr="00313CD9">
              <w:t>central processing unit (CPU)</w:t>
            </w:r>
            <w:r w:rsidRPr="00E0207F">
              <w:t xml:space="preserve"> and</w:t>
            </w:r>
            <w:r>
              <w:t xml:space="preserve"> </w:t>
            </w:r>
            <w:r w:rsidRPr="00E0207F">
              <w:t xml:space="preserve">distributed power management performance </w:t>
            </w:r>
          </w:p>
          <w:p w:rsidR="009F5446" w:rsidRPr="00E0207F" w:rsidRDefault="009F5446" w:rsidP="00646F10">
            <w:pPr>
              <w:pStyle w:val="IBSANumList2"/>
            </w:pPr>
            <w:r w:rsidRPr="00E0207F">
              <w:t xml:space="preserve">Review </w:t>
            </w:r>
            <w:r>
              <w:t>s</w:t>
            </w:r>
            <w:r w:rsidRPr="00E0207F">
              <w:t xml:space="preserve">torage and </w:t>
            </w:r>
            <w:r>
              <w:t>c</w:t>
            </w:r>
            <w:r w:rsidRPr="00E0207F">
              <w:t xml:space="preserve">luster </w:t>
            </w:r>
            <w:r>
              <w:t>p</w:t>
            </w:r>
            <w:r w:rsidRPr="00E0207F">
              <w:t>erformance to maximise operational efficiency</w:t>
            </w:r>
          </w:p>
          <w:p w:rsidR="009F5446" w:rsidRPr="002E11A0" w:rsidRDefault="009F5446" w:rsidP="00646F10">
            <w:pPr>
              <w:pStyle w:val="IBSANumList2"/>
            </w:pPr>
            <w:r w:rsidRPr="00E0207F">
              <w:t>Monitor tasks, events and alarms</w:t>
            </w:r>
            <w:r>
              <w:t>,</w:t>
            </w:r>
            <w:r w:rsidRPr="00E0207F">
              <w:t xml:space="preserve"> and network activity</w:t>
            </w:r>
            <w:r>
              <w:t xml:space="preserve"> </w:t>
            </w:r>
            <w:r w:rsidRPr="00E0207F">
              <w:t>and make relevant adjustments to ensure optimal operation</w:t>
            </w:r>
          </w:p>
        </w:tc>
      </w:tr>
      <w:tr w:rsidR="009F5446" w:rsidTr="00646F10">
        <w:tc>
          <w:tcPr>
            <w:tcW w:w="1467" w:type="pct"/>
          </w:tcPr>
          <w:p w:rsidR="009F5446" w:rsidRPr="00DF117B" w:rsidRDefault="009F5446" w:rsidP="00646F10">
            <w:pPr>
              <w:pStyle w:val="IBSANumList1"/>
              <w:numPr>
                <w:ilvl w:val="0"/>
                <w:numId w:val="1"/>
              </w:numPr>
              <w:tabs>
                <w:tab w:val="num" w:pos="360"/>
              </w:tabs>
              <w:ind w:left="357" w:hanging="357"/>
            </w:pPr>
            <w:r w:rsidRPr="005E4879">
              <w:t xml:space="preserve">Analyse and troubleshoot </w:t>
            </w:r>
            <w:r>
              <w:t>v</w:t>
            </w:r>
            <w:r w:rsidRPr="005E4879">
              <w:t>irtual environment</w:t>
            </w:r>
            <w:r>
              <w:t>s</w:t>
            </w:r>
          </w:p>
        </w:tc>
        <w:tc>
          <w:tcPr>
            <w:tcW w:w="3533" w:type="pct"/>
          </w:tcPr>
          <w:p w:rsidR="009F5446" w:rsidRPr="00E0207F" w:rsidRDefault="009F5446" w:rsidP="00646F10">
            <w:pPr>
              <w:pStyle w:val="IBSANumList2"/>
            </w:pPr>
            <w:r w:rsidRPr="00E0207F">
              <w:t xml:space="preserve">Review </w:t>
            </w:r>
            <w:r>
              <w:t>v</w:t>
            </w:r>
            <w:r w:rsidRPr="00E0207F">
              <w:t xml:space="preserve">irtual </w:t>
            </w:r>
            <w:r>
              <w:t>m</w:t>
            </w:r>
            <w:r w:rsidRPr="00E0207F">
              <w:t xml:space="preserve">achine capacity, application and storage </w:t>
            </w:r>
            <w:r>
              <w:t xml:space="preserve">input and output (I/O) </w:t>
            </w:r>
            <w:r w:rsidRPr="00E0207F">
              <w:t>performance to identify</w:t>
            </w:r>
            <w:r>
              <w:t xml:space="preserve"> </w:t>
            </w:r>
            <w:r w:rsidRPr="00E0207F">
              <w:t>and resolve performance issues</w:t>
            </w:r>
          </w:p>
          <w:p w:rsidR="009F5446" w:rsidRPr="00E0207F" w:rsidRDefault="009F5446" w:rsidP="00646F10">
            <w:pPr>
              <w:pStyle w:val="IBSANumList2"/>
            </w:pPr>
            <w:r w:rsidRPr="00E0207F">
              <w:t xml:space="preserve">Test, analyse and troubleshoot identified </w:t>
            </w:r>
            <w:r>
              <w:rPr>
                <w:rStyle w:val="IBSAText-BoldandItalic"/>
              </w:rPr>
              <w:t>v</w:t>
            </w:r>
            <w:r w:rsidRPr="00E0207F">
              <w:rPr>
                <w:rStyle w:val="IBSAText-BoldandItalic"/>
              </w:rPr>
              <w:t>irtual network</w:t>
            </w:r>
            <w:r w:rsidRPr="00E0207F">
              <w:t xml:space="preserve"> problems</w:t>
            </w:r>
          </w:p>
          <w:p w:rsidR="009F5446" w:rsidRDefault="009F5446" w:rsidP="00646F10">
            <w:pPr>
              <w:pStyle w:val="IBSANumList2"/>
            </w:pPr>
            <w:r w:rsidRPr="00E0207F">
              <w:t xml:space="preserve">Analyse and troubleshoot </w:t>
            </w:r>
            <w:r>
              <w:rPr>
                <w:rStyle w:val="IBSAText-BoldandItalic"/>
              </w:rPr>
              <w:t>h</w:t>
            </w:r>
            <w:r w:rsidRPr="00D36E8C">
              <w:rPr>
                <w:rStyle w:val="IBSAText-BoldandItalic"/>
              </w:rPr>
              <w:t>igh availability</w:t>
            </w:r>
            <w:r w:rsidRPr="00E0207F">
              <w:t xml:space="preserve"> to ensure th</w:t>
            </w:r>
            <w:r>
              <w:t>at</w:t>
            </w:r>
            <w:r w:rsidRPr="00E0207F">
              <w:t xml:space="preserve"> virtual machines are running at optimal performance levels</w:t>
            </w:r>
          </w:p>
          <w:p w:rsidR="009F5446" w:rsidRPr="00313CD9" w:rsidRDefault="009F5446" w:rsidP="00646F10">
            <w:pPr>
              <w:pStyle w:val="IBSANumList2"/>
            </w:pPr>
            <w:r w:rsidRPr="00D36E8C">
              <w:t xml:space="preserve">Consult with </w:t>
            </w:r>
            <w:r w:rsidRPr="00D36E8C">
              <w:rPr>
                <w:rStyle w:val="IBSAText-BoldandItalic"/>
              </w:rPr>
              <w:t>virtualisation</w:t>
            </w:r>
            <w:r>
              <w:rPr>
                <w:rStyle w:val="IBSAText-BoldandItalic"/>
              </w:rPr>
              <w:t xml:space="preserve"> </w:t>
            </w:r>
            <w:r w:rsidRPr="00D36E8C">
              <w:rPr>
                <w:rStyle w:val="IBSAText-BoldandItalic"/>
              </w:rPr>
              <w:t>software vendors</w:t>
            </w:r>
            <w:r w:rsidRPr="00D36E8C">
              <w:t xml:space="preserve"> </w:t>
            </w:r>
            <w:r>
              <w:t>in order to</w:t>
            </w:r>
            <w:r w:rsidRPr="00D36E8C">
              <w:t xml:space="preserve"> provide solution</w:t>
            </w:r>
            <w:r>
              <w:t>s</w:t>
            </w:r>
          </w:p>
        </w:tc>
      </w:tr>
      <w:tr w:rsidR="009F5446" w:rsidTr="00646F10">
        <w:tc>
          <w:tcPr>
            <w:tcW w:w="1467" w:type="pct"/>
          </w:tcPr>
          <w:p w:rsidR="009F5446" w:rsidRPr="005E4879" w:rsidRDefault="009F5446" w:rsidP="00646F10">
            <w:pPr>
              <w:pStyle w:val="IBSANumList1"/>
              <w:keepNext/>
              <w:numPr>
                <w:ilvl w:val="0"/>
                <w:numId w:val="1"/>
              </w:numPr>
              <w:tabs>
                <w:tab w:val="num" w:pos="360"/>
              </w:tabs>
              <w:ind w:left="357" w:hanging="357"/>
            </w:pPr>
            <w:r w:rsidRPr="005E4879">
              <w:t>Diagnose virtual environment fault</w:t>
            </w:r>
            <w:r>
              <w:t>s</w:t>
            </w:r>
            <w:r w:rsidRPr="005E4879">
              <w:t xml:space="preserve"> and provide solutions</w:t>
            </w:r>
          </w:p>
        </w:tc>
        <w:tc>
          <w:tcPr>
            <w:tcW w:w="3533" w:type="pct"/>
          </w:tcPr>
          <w:p w:rsidR="009F5446" w:rsidRPr="00D36E8C" w:rsidRDefault="009F5446" w:rsidP="00646F10">
            <w:pPr>
              <w:pStyle w:val="IBSANumList2"/>
              <w:keepNext/>
            </w:pPr>
            <w:r w:rsidRPr="00D36E8C">
              <w:t xml:space="preserve">Use virtualisation client and server </w:t>
            </w:r>
            <w:r w:rsidRPr="00D36E8C">
              <w:rPr>
                <w:rStyle w:val="IBSAText-BoldandItalic"/>
              </w:rPr>
              <w:t>management software</w:t>
            </w:r>
            <w:r w:rsidRPr="00D36E8C">
              <w:t xml:space="preserve"> tools to help diagnose virtual environment problems</w:t>
            </w:r>
          </w:p>
          <w:p w:rsidR="009F5446" w:rsidRPr="00D36E8C" w:rsidRDefault="009F5446" w:rsidP="00646F10">
            <w:pPr>
              <w:pStyle w:val="IBSANumList2"/>
              <w:keepNext/>
            </w:pPr>
            <w:r w:rsidRPr="00D36E8C">
              <w:t xml:space="preserve">Install and configure </w:t>
            </w:r>
            <w:r w:rsidRPr="00D36E8C">
              <w:rPr>
                <w:rStyle w:val="IBSAText-BoldandItalic"/>
              </w:rPr>
              <w:t xml:space="preserve">external virtualisation management tools </w:t>
            </w:r>
            <w:r w:rsidRPr="00D36E8C">
              <w:t>to help diagnose virtual environment problems</w:t>
            </w:r>
          </w:p>
          <w:p w:rsidR="009F5446" w:rsidRPr="00D36E8C" w:rsidRDefault="009F5446" w:rsidP="00646F10">
            <w:pPr>
              <w:pStyle w:val="IBSANumList2"/>
              <w:keepNext/>
            </w:pPr>
            <w:r>
              <w:t>U</w:t>
            </w:r>
            <w:r w:rsidRPr="00D36E8C">
              <w:t>se system logs and alerts to collect and analyse error</w:t>
            </w:r>
            <w:r>
              <w:t>s</w:t>
            </w:r>
          </w:p>
          <w:p w:rsidR="009F5446" w:rsidRPr="00E0207F" w:rsidRDefault="009F5446" w:rsidP="00646F10">
            <w:pPr>
              <w:pStyle w:val="IBSANumList2"/>
              <w:keepNext/>
            </w:pPr>
            <w:r w:rsidRPr="00D36E8C">
              <w:t>Evaluate problems using log files and alerts</w:t>
            </w:r>
          </w:p>
        </w:tc>
      </w:tr>
    </w:tbl>
    <w:p w:rsidR="009F5446" w:rsidRDefault="009F5446" w:rsidP="009F54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9F5446" w:rsidRPr="008620AD" w:rsidTr="00646F10">
        <w:trPr>
          <w:tblHeader/>
        </w:trPr>
        <w:tc>
          <w:tcPr>
            <w:tcW w:w="5000" w:type="pct"/>
            <w:tcBorders>
              <w:bottom w:val="nil"/>
            </w:tcBorders>
          </w:tcPr>
          <w:p w:rsidR="009F5446" w:rsidRPr="003F77AD" w:rsidRDefault="009F5446" w:rsidP="00646F10">
            <w:pPr>
              <w:pStyle w:val="IBSANormal"/>
              <w:rPr>
                <w:rStyle w:val="IBSAText-Bold"/>
              </w:rPr>
            </w:pPr>
            <w:r w:rsidRPr="003F77AD">
              <w:rPr>
                <w:rStyle w:val="IBSAText-Bold"/>
              </w:rPr>
              <w:t>REQUIRED SKILLS AND KNOWLEDGE</w:t>
            </w:r>
          </w:p>
        </w:tc>
      </w:tr>
      <w:tr w:rsidR="009F5446" w:rsidRPr="008620AD" w:rsidTr="00646F10">
        <w:tc>
          <w:tcPr>
            <w:tcW w:w="5000" w:type="pct"/>
            <w:tcBorders>
              <w:top w:val="nil"/>
            </w:tcBorders>
          </w:tcPr>
          <w:p w:rsidR="009F5446" w:rsidRPr="006840AC" w:rsidRDefault="009F5446" w:rsidP="00646F10">
            <w:pPr>
              <w:pStyle w:val="IBSANormal"/>
              <w:rPr>
                <w:rStyle w:val="IBSAText-Italic"/>
              </w:rPr>
            </w:pPr>
            <w:r w:rsidRPr="006840AC">
              <w:rPr>
                <w:rStyle w:val="IBSAText-Italic"/>
              </w:rPr>
              <w:t>This section describes the skills and knowledge required for this unit.</w:t>
            </w:r>
          </w:p>
        </w:tc>
      </w:tr>
      <w:tr w:rsidR="009F5446" w:rsidRPr="008620AD" w:rsidTr="00646F10">
        <w:tc>
          <w:tcPr>
            <w:tcW w:w="5000" w:type="pct"/>
          </w:tcPr>
          <w:p w:rsidR="009F5446" w:rsidRPr="003F77AD" w:rsidRDefault="009F5446" w:rsidP="00646F10">
            <w:pPr>
              <w:pStyle w:val="IBSANormal"/>
              <w:rPr>
                <w:rStyle w:val="IBSAText-Bold"/>
              </w:rPr>
            </w:pPr>
            <w:r w:rsidRPr="003F77AD">
              <w:rPr>
                <w:rStyle w:val="IBSAText-Bold"/>
              </w:rPr>
              <w:t>Required skills</w:t>
            </w:r>
          </w:p>
        </w:tc>
      </w:tr>
      <w:tr w:rsidR="009F5446" w:rsidTr="00646F10">
        <w:tc>
          <w:tcPr>
            <w:tcW w:w="5000" w:type="pct"/>
          </w:tcPr>
          <w:p w:rsidR="009F5446" w:rsidRPr="00D36E8C" w:rsidRDefault="009F5446" w:rsidP="00646F10">
            <w:pPr>
              <w:pStyle w:val="IBSABulletList1"/>
              <w:numPr>
                <w:ilvl w:val="0"/>
                <w:numId w:val="2"/>
              </w:numPr>
              <w:rPr>
                <w:rFonts w:eastAsia="Calibri"/>
              </w:rPr>
            </w:pPr>
            <w:r w:rsidRPr="00D36E8C">
              <w:rPr>
                <w:rFonts w:eastAsia="Calibri"/>
              </w:rPr>
              <w:t>communication skills to:</w:t>
            </w:r>
          </w:p>
          <w:p w:rsidR="009F5446" w:rsidRPr="00D36E8C" w:rsidRDefault="009F5446" w:rsidP="00646F10">
            <w:pPr>
              <w:pStyle w:val="IBSABulletList2"/>
              <w:numPr>
                <w:ilvl w:val="1"/>
                <w:numId w:val="2"/>
              </w:numPr>
              <w:rPr>
                <w:rFonts w:eastAsia="Times"/>
              </w:rPr>
            </w:pPr>
            <w:r w:rsidRPr="00D36E8C">
              <w:rPr>
                <w:rFonts w:eastAsia="Times"/>
              </w:rPr>
              <w:t>liaise with clients</w:t>
            </w:r>
          </w:p>
          <w:p w:rsidR="009F5446" w:rsidRPr="00D36E8C" w:rsidRDefault="009F5446" w:rsidP="00646F10">
            <w:pPr>
              <w:pStyle w:val="IBSABulletList2"/>
              <w:numPr>
                <w:ilvl w:val="1"/>
                <w:numId w:val="2"/>
              </w:numPr>
              <w:rPr>
                <w:rFonts w:eastAsia="Times"/>
              </w:rPr>
            </w:pPr>
            <w:r w:rsidRPr="00D36E8C">
              <w:rPr>
                <w:rFonts w:eastAsia="Times"/>
              </w:rPr>
              <w:t>convey and clarify information</w:t>
            </w:r>
          </w:p>
          <w:p w:rsidR="009F5446" w:rsidRPr="00D36E8C" w:rsidRDefault="009F5446" w:rsidP="00646F10">
            <w:pPr>
              <w:pStyle w:val="IBSABulletList1"/>
              <w:numPr>
                <w:ilvl w:val="0"/>
                <w:numId w:val="2"/>
              </w:numPr>
              <w:rPr>
                <w:rFonts w:eastAsia="Calibri"/>
              </w:rPr>
            </w:pPr>
            <w:r w:rsidRPr="00D36E8C">
              <w:rPr>
                <w:rFonts w:eastAsia="Calibri"/>
              </w:rPr>
              <w:t xml:space="preserve">initiative and enterprise skills to proactively minimise, control or eliminate hazards </w:t>
            </w:r>
            <w:r>
              <w:rPr>
                <w:rFonts w:eastAsia="Calibri"/>
              </w:rPr>
              <w:t>in</w:t>
            </w:r>
            <w:r w:rsidRPr="00D36E8C">
              <w:rPr>
                <w:rFonts w:eastAsia="Calibri"/>
              </w:rPr>
              <w:t xml:space="preserve"> work activities</w:t>
            </w:r>
          </w:p>
          <w:p w:rsidR="009F5446" w:rsidRPr="00D36E8C" w:rsidRDefault="009F5446" w:rsidP="00646F10">
            <w:pPr>
              <w:pStyle w:val="IBSABulletList1"/>
              <w:numPr>
                <w:ilvl w:val="0"/>
                <w:numId w:val="2"/>
              </w:numPr>
              <w:rPr>
                <w:rFonts w:eastAsia="Calibri"/>
              </w:rPr>
            </w:pPr>
            <w:r w:rsidRPr="00D36E8C">
              <w:rPr>
                <w:rFonts w:eastAsia="Calibri"/>
              </w:rPr>
              <w:t>literacy skills to:</w:t>
            </w:r>
          </w:p>
          <w:p w:rsidR="009F5446" w:rsidRPr="00D36E8C" w:rsidRDefault="009F5446" w:rsidP="00646F10">
            <w:pPr>
              <w:pStyle w:val="IBSABulletList2"/>
              <w:numPr>
                <w:ilvl w:val="1"/>
                <w:numId w:val="2"/>
              </w:numPr>
              <w:rPr>
                <w:rFonts w:eastAsia="Times"/>
              </w:rPr>
            </w:pPr>
            <w:r w:rsidRPr="00D36E8C">
              <w:rPr>
                <w:rFonts w:eastAsia="Times"/>
              </w:rPr>
              <w:t>record researched information</w:t>
            </w:r>
          </w:p>
          <w:p w:rsidR="009F5446" w:rsidRPr="00D36E8C" w:rsidRDefault="009F5446" w:rsidP="00646F10">
            <w:pPr>
              <w:pStyle w:val="IBSABulletList2"/>
              <w:numPr>
                <w:ilvl w:val="1"/>
                <w:numId w:val="2"/>
              </w:numPr>
              <w:rPr>
                <w:rFonts w:eastAsia="Times"/>
              </w:rPr>
            </w:pPr>
            <w:r w:rsidRPr="00D36E8C">
              <w:rPr>
                <w:rFonts w:eastAsia="Times"/>
              </w:rPr>
              <w:t>develop and document virtualisation configurations and processes</w:t>
            </w:r>
          </w:p>
          <w:p w:rsidR="009F5446" w:rsidRPr="00D36E8C" w:rsidRDefault="009F5446" w:rsidP="00646F10">
            <w:pPr>
              <w:pStyle w:val="IBSABulletList1"/>
              <w:numPr>
                <w:ilvl w:val="0"/>
                <w:numId w:val="2"/>
              </w:numPr>
              <w:rPr>
                <w:rFonts w:eastAsia="Calibri"/>
              </w:rPr>
            </w:pPr>
            <w:r w:rsidRPr="00D36E8C">
              <w:rPr>
                <w:rFonts w:eastAsia="Calibri"/>
              </w:rPr>
              <w:t>planning skills to plan methods for integrating and maintaining a virtualised machine environment</w:t>
            </w:r>
          </w:p>
          <w:p w:rsidR="009F5446" w:rsidRPr="00D36E8C" w:rsidRDefault="009F5446" w:rsidP="00646F10">
            <w:pPr>
              <w:pStyle w:val="IBSABulletList1"/>
              <w:numPr>
                <w:ilvl w:val="0"/>
                <w:numId w:val="2"/>
              </w:numPr>
              <w:rPr>
                <w:rFonts w:eastAsia="Calibri"/>
              </w:rPr>
            </w:pPr>
            <w:r w:rsidRPr="00D36E8C">
              <w:rPr>
                <w:rFonts w:eastAsia="Calibri"/>
              </w:rPr>
              <w:t>problem-solving skills to:</w:t>
            </w:r>
          </w:p>
          <w:p w:rsidR="009F5446" w:rsidRPr="00D36E8C" w:rsidRDefault="009F5446" w:rsidP="00646F10">
            <w:pPr>
              <w:pStyle w:val="IBSABulletList2"/>
              <w:numPr>
                <w:ilvl w:val="1"/>
                <w:numId w:val="2"/>
              </w:numPr>
              <w:rPr>
                <w:rFonts w:eastAsia="Times"/>
              </w:rPr>
            </w:pPr>
            <w:r w:rsidRPr="00D36E8C">
              <w:rPr>
                <w:rFonts w:eastAsia="Times"/>
              </w:rPr>
              <w:t>apply solutions in networks, including virtualised machine environments</w:t>
            </w:r>
          </w:p>
          <w:p w:rsidR="009F5446" w:rsidRPr="00D36E8C" w:rsidRDefault="009F5446" w:rsidP="00646F10">
            <w:pPr>
              <w:pStyle w:val="IBSABulletList2"/>
              <w:numPr>
                <w:ilvl w:val="1"/>
                <w:numId w:val="2"/>
              </w:numPr>
              <w:rPr>
                <w:rFonts w:eastAsia="Times"/>
              </w:rPr>
            </w:pPr>
            <w:r w:rsidRPr="00D36E8C">
              <w:rPr>
                <w:rFonts w:eastAsia="Times"/>
              </w:rPr>
              <w:t>deploy rapid solutions to problems involving virtualised machine environment</w:t>
            </w:r>
            <w:r>
              <w:rPr>
                <w:rFonts w:eastAsia="Times"/>
              </w:rPr>
              <w:t>s</w:t>
            </w:r>
          </w:p>
          <w:p w:rsidR="009F5446" w:rsidRDefault="009F5446" w:rsidP="00646F10">
            <w:pPr>
              <w:pStyle w:val="IBSABulletList1"/>
              <w:numPr>
                <w:ilvl w:val="0"/>
                <w:numId w:val="2"/>
              </w:numPr>
            </w:pPr>
            <w:r w:rsidRPr="00D36E8C">
              <w:rPr>
                <w:rFonts w:eastAsia="Calibri"/>
              </w:rPr>
              <w:t>technical skills to apply current best practice to implementing sustainability options through virtualisation methodologies and technologies</w:t>
            </w:r>
          </w:p>
        </w:tc>
      </w:tr>
      <w:tr w:rsidR="009F5446" w:rsidRPr="008620AD" w:rsidTr="00646F10">
        <w:tc>
          <w:tcPr>
            <w:tcW w:w="5000" w:type="pct"/>
          </w:tcPr>
          <w:p w:rsidR="009F5446" w:rsidRPr="003F77AD" w:rsidRDefault="009F5446" w:rsidP="00646F10">
            <w:pPr>
              <w:pStyle w:val="IBSANormal"/>
              <w:rPr>
                <w:rStyle w:val="IBSAText-Bold"/>
              </w:rPr>
            </w:pPr>
            <w:r w:rsidRPr="003F77AD">
              <w:rPr>
                <w:rStyle w:val="IBSAText-Bold"/>
              </w:rPr>
              <w:t>Required knowledge</w:t>
            </w:r>
          </w:p>
        </w:tc>
      </w:tr>
      <w:tr w:rsidR="009F5446" w:rsidTr="00646F10">
        <w:tc>
          <w:tcPr>
            <w:tcW w:w="5000" w:type="pct"/>
          </w:tcPr>
          <w:p w:rsidR="009F5446" w:rsidRPr="00D36E8C" w:rsidRDefault="009F5446" w:rsidP="00646F10">
            <w:pPr>
              <w:pStyle w:val="IBSABulletList1"/>
              <w:numPr>
                <w:ilvl w:val="0"/>
                <w:numId w:val="2"/>
              </w:numPr>
            </w:pPr>
            <w:r w:rsidRPr="005E4879">
              <w:t>overview knowledge of:</w:t>
            </w:r>
          </w:p>
          <w:p w:rsidR="009F5446" w:rsidRPr="00D36E8C" w:rsidRDefault="009F5446" w:rsidP="00646F10">
            <w:pPr>
              <w:pStyle w:val="IBSABulletList2"/>
              <w:numPr>
                <w:ilvl w:val="1"/>
                <w:numId w:val="2"/>
              </w:numPr>
            </w:pPr>
            <w:r w:rsidRPr="00D36E8C">
              <w:t>current government and industry policies and guidelines relat</w:t>
            </w:r>
            <w:r>
              <w:t>ing</w:t>
            </w:r>
            <w:r w:rsidRPr="00D36E8C">
              <w:t xml:space="preserve"> to developing efficient and reliable ICT environments</w:t>
            </w:r>
          </w:p>
          <w:p w:rsidR="009F5446" w:rsidRPr="00D36E8C" w:rsidRDefault="009F5446" w:rsidP="00646F10">
            <w:pPr>
              <w:pStyle w:val="IBSABulletList2"/>
              <w:numPr>
                <w:ilvl w:val="1"/>
                <w:numId w:val="2"/>
              </w:numPr>
            </w:pPr>
            <w:r w:rsidRPr="00D36E8C">
              <w:t>current technologies and processes designed to produce a</w:t>
            </w:r>
            <w:r>
              <w:t>n</w:t>
            </w:r>
            <w:r w:rsidRPr="00D36E8C">
              <w:t xml:space="preserve"> efficient and reliable ICT environment</w:t>
            </w:r>
          </w:p>
          <w:p w:rsidR="009F5446" w:rsidRPr="00D36E8C" w:rsidRDefault="009F5446" w:rsidP="00646F10">
            <w:pPr>
              <w:pStyle w:val="IBSABulletList1"/>
              <w:numPr>
                <w:ilvl w:val="0"/>
                <w:numId w:val="2"/>
              </w:numPr>
            </w:pPr>
            <w:r w:rsidRPr="005E4879">
              <w:t>structure, function and business organisation of client</w:t>
            </w:r>
          </w:p>
          <w:p w:rsidR="009F5446" w:rsidRPr="00D36E8C" w:rsidRDefault="009F5446" w:rsidP="00646F10">
            <w:pPr>
              <w:pStyle w:val="IBSABulletList1"/>
              <w:numPr>
                <w:ilvl w:val="0"/>
                <w:numId w:val="2"/>
              </w:numPr>
            </w:pPr>
            <w:r w:rsidRPr="005E4879">
              <w:t>available tools and software applications required to manage virtual machines</w:t>
            </w:r>
          </w:p>
          <w:p w:rsidR="009F5446" w:rsidRPr="00D36E8C" w:rsidRDefault="009F5446" w:rsidP="00646F10">
            <w:pPr>
              <w:pStyle w:val="IBSABulletList1"/>
              <w:numPr>
                <w:ilvl w:val="0"/>
                <w:numId w:val="2"/>
              </w:numPr>
            </w:pPr>
            <w:r w:rsidRPr="005E4879">
              <w:t>configuration of software applications required to manage virtual machines</w:t>
            </w:r>
          </w:p>
          <w:p w:rsidR="009F5446" w:rsidRDefault="009F5446" w:rsidP="00646F10">
            <w:pPr>
              <w:pStyle w:val="IBSABulletList1"/>
              <w:numPr>
                <w:ilvl w:val="0"/>
                <w:numId w:val="2"/>
              </w:numPr>
            </w:pPr>
            <w:r w:rsidRPr="005E4879">
              <w:t>configuration required to integrate virtual machines into existing network design</w:t>
            </w:r>
          </w:p>
        </w:tc>
      </w:tr>
    </w:tbl>
    <w:p w:rsidR="009F5446" w:rsidRDefault="009F5446" w:rsidP="009F54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9F5446" w:rsidRPr="008620AD" w:rsidTr="00646F10">
        <w:trPr>
          <w:tblHeader/>
        </w:trPr>
        <w:tc>
          <w:tcPr>
            <w:tcW w:w="5000" w:type="pct"/>
            <w:gridSpan w:val="2"/>
            <w:tcBorders>
              <w:bottom w:val="single" w:sz="4" w:space="0" w:color="C0C0C0"/>
            </w:tcBorders>
          </w:tcPr>
          <w:p w:rsidR="009F5446" w:rsidRPr="003F77AD" w:rsidRDefault="009F5446" w:rsidP="00646F10">
            <w:pPr>
              <w:pStyle w:val="IBSANormal"/>
              <w:rPr>
                <w:rStyle w:val="IBSAText-Bold"/>
              </w:rPr>
            </w:pPr>
            <w:r w:rsidRPr="003F77AD">
              <w:rPr>
                <w:rStyle w:val="IBSAText-Bold"/>
              </w:rPr>
              <w:t>RANGE STATEMENT</w:t>
            </w:r>
          </w:p>
        </w:tc>
      </w:tr>
      <w:tr w:rsidR="009F5446" w:rsidRPr="008620AD" w:rsidTr="00646F10">
        <w:tc>
          <w:tcPr>
            <w:tcW w:w="5000" w:type="pct"/>
            <w:gridSpan w:val="2"/>
            <w:tcBorders>
              <w:top w:val="single" w:sz="4" w:space="0" w:color="C0C0C0"/>
            </w:tcBorders>
          </w:tcPr>
          <w:p w:rsidR="009F5446" w:rsidRPr="003F77AD" w:rsidRDefault="009F5446"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9F5446" w:rsidTr="00646F10">
        <w:tc>
          <w:tcPr>
            <w:tcW w:w="1422" w:type="pct"/>
          </w:tcPr>
          <w:p w:rsidR="009F5446" w:rsidRPr="00E970CC" w:rsidRDefault="009F5446" w:rsidP="00646F10">
            <w:r w:rsidRPr="00D36E8C">
              <w:rPr>
                <w:rStyle w:val="IBSAText-BoldandItalic"/>
              </w:rPr>
              <w:t>Virtual environment</w:t>
            </w:r>
            <w:r w:rsidRPr="00D36E8C">
              <w:t xml:space="preserve"> may include:</w:t>
            </w:r>
          </w:p>
        </w:tc>
        <w:tc>
          <w:tcPr>
            <w:tcW w:w="3578" w:type="pct"/>
          </w:tcPr>
          <w:p w:rsidR="009F5446" w:rsidRPr="00D36E8C" w:rsidRDefault="009F5446" w:rsidP="00646F10">
            <w:pPr>
              <w:pStyle w:val="IBSABulletList1"/>
              <w:numPr>
                <w:ilvl w:val="0"/>
                <w:numId w:val="2"/>
              </w:numPr>
            </w:pPr>
            <w:r w:rsidRPr="00D36E8C">
              <w:t xml:space="preserve">clusters </w:t>
            </w:r>
          </w:p>
          <w:p w:rsidR="009F5446" w:rsidRPr="00D36E8C" w:rsidRDefault="009F5446" w:rsidP="00646F10">
            <w:pPr>
              <w:pStyle w:val="IBSABulletList1"/>
              <w:numPr>
                <w:ilvl w:val="0"/>
                <w:numId w:val="2"/>
              </w:numPr>
            </w:pPr>
            <w:r w:rsidRPr="00D36E8C">
              <w:t>guest VM</w:t>
            </w:r>
          </w:p>
          <w:p w:rsidR="009F5446" w:rsidRPr="00D36E8C" w:rsidRDefault="009F5446" w:rsidP="00646F10">
            <w:pPr>
              <w:pStyle w:val="IBSABulletList1"/>
              <w:numPr>
                <w:ilvl w:val="0"/>
                <w:numId w:val="2"/>
              </w:numPr>
            </w:pPr>
            <w:r w:rsidRPr="00D36E8C">
              <w:t>host VM</w:t>
            </w:r>
          </w:p>
          <w:p w:rsidR="009F5446" w:rsidRPr="00D36E8C" w:rsidRDefault="009F5446" w:rsidP="00646F10">
            <w:pPr>
              <w:pStyle w:val="IBSABulletList1"/>
              <w:numPr>
                <w:ilvl w:val="0"/>
                <w:numId w:val="2"/>
              </w:numPr>
            </w:pPr>
            <w:r>
              <w:t>l</w:t>
            </w:r>
            <w:r w:rsidRPr="00D36E8C">
              <w:t>icensing</w:t>
            </w:r>
          </w:p>
          <w:p w:rsidR="009F5446" w:rsidRPr="00D573DD" w:rsidRDefault="009F5446" w:rsidP="00646F10">
            <w:pPr>
              <w:pStyle w:val="IBSABulletList1"/>
              <w:numPr>
                <w:ilvl w:val="0"/>
                <w:numId w:val="2"/>
              </w:numPr>
            </w:pPr>
            <w:r w:rsidRPr="00D36E8C">
              <w:t>resources</w:t>
            </w:r>
          </w:p>
          <w:p w:rsidR="009F5446" w:rsidRPr="00D36E8C" w:rsidRDefault="009F5446" w:rsidP="00646F10">
            <w:pPr>
              <w:pStyle w:val="IBSABulletList1"/>
              <w:numPr>
                <w:ilvl w:val="0"/>
                <w:numId w:val="2"/>
              </w:numPr>
            </w:pPr>
            <w:r>
              <w:t>storage</w:t>
            </w:r>
          </w:p>
          <w:p w:rsidR="009F5446" w:rsidRPr="00D573DD" w:rsidRDefault="009F5446" w:rsidP="00646F10">
            <w:pPr>
              <w:pStyle w:val="IBSABulletList1"/>
              <w:numPr>
                <w:ilvl w:val="0"/>
                <w:numId w:val="2"/>
              </w:numPr>
            </w:pPr>
            <w:r w:rsidRPr="00D36E8C">
              <w:t>virtual machine</w:t>
            </w:r>
            <w:r>
              <w:t>.</w:t>
            </w:r>
          </w:p>
        </w:tc>
      </w:tr>
      <w:tr w:rsidR="009F5446" w:rsidTr="00646F10">
        <w:tc>
          <w:tcPr>
            <w:tcW w:w="1422" w:type="pct"/>
          </w:tcPr>
          <w:p w:rsidR="009F5446" w:rsidRPr="00AD1D69" w:rsidRDefault="009F5446" w:rsidP="00646F10">
            <w:pPr>
              <w:keepNext/>
              <w:rPr>
                <w:rStyle w:val="IBSAText-BoldandItalic"/>
              </w:rPr>
            </w:pPr>
            <w:r>
              <w:rPr>
                <w:rStyle w:val="IBSAText-BoldandItalic"/>
              </w:rPr>
              <w:t>Enterprise</w:t>
            </w:r>
            <w:r w:rsidRPr="0096635A">
              <w:rPr>
                <w:rStyle w:val="IBSAText-BoldandItalic"/>
              </w:rPr>
              <w:t xml:space="preserve"> requirements</w:t>
            </w:r>
            <w:r w:rsidRPr="0096635A">
              <w:t xml:space="preserve"> may include:</w:t>
            </w:r>
          </w:p>
        </w:tc>
        <w:tc>
          <w:tcPr>
            <w:tcW w:w="3578" w:type="pct"/>
          </w:tcPr>
          <w:p w:rsidR="009F5446" w:rsidRPr="004E49A4" w:rsidRDefault="009F5446" w:rsidP="00646F10">
            <w:pPr>
              <w:pStyle w:val="IBSABulletList1"/>
              <w:keepNext/>
              <w:numPr>
                <w:ilvl w:val="0"/>
                <w:numId w:val="2"/>
              </w:numPr>
            </w:pPr>
            <w:r w:rsidRPr="004E49A4">
              <w:t xml:space="preserve">how and what the </w:t>
            </w:r>
            <w:r>
              <w:t>enterprise</w:t>
            </w:r>
            <w:r w:rsidRPr="004E49A4">
              <w:t xml:space="preserve"> wants regarding the work environment</w:t>
            </w:r>
          </w:p>
          <w:p w:rsidR="009F5446" w:rsidRPr="004E49A4" w:rsidRDefault="009F5446" w:rsidP="00646F10">
            <w:pPr>
              <w:pStyle w:val="IBSABulletList1"/>
              <w:keepNext/>
              <w:numPr>
                <w:ilvl w:val="0"/>
                <w:numId w:val="2"/>
              </w:numPr>
            </w:pPr>
            <w:r w:rsidRPr="004E49A4">
              <w:t>preventative maintenance and diagnostic policy</w:t>
            </w:r>
          </w:p>
          <w:p w:rsidR="009F5446" w:rsidRPr="004E49A4" w:rsidRDefault="009F5446" w:rsidP="00646F10">
            <w:pPr>
              <w:pStyle w:val="IBSABulletList1"/>
              <w:keepNext/>
              <w:numPr>
                <w:ilvl w:val="0"/>
                <w:numId w:val="2"/>
              </w:numPr>
            </w:pPr>
            <w:r w:rsidRPr="004E49A4">
              <w:t>problem-solving processes</w:t>
            </w:r>
          </w:p>
          <w:p w:rsidR="009F5446" w:rsidRPr="004E49A4" w:rsidRDefault="009F5446" w:rsidP="00646F10">
            <w:pPr>
              <w:pStyle w:val="IBSABulletList1"/>
              <w:keepNext/>
              <w:numPr>
                <w:ilvl w:val="0"/>
                <w:numId w:val="2"/>
              </w:numPr>
            </w:pPr>
            <w:r w:rsidRPr="004E49A4">
              <w:t>roles and technical responsibilities in network management</w:t>
            </w:r>
          </w:p>
          <w:p w:rsidR="009F5446" w:rsidRPr="00AD1D69" w:rsidRDefault="009F5446" w:rsidP="00646F10">
            <w:pPr>
              <w:pStyle w:val="IBSABulletList1"/>
              <w:keepNext/>
              <w:numPr>
                <w:ilvl w:val="0"/>
                <w:numId w:val="2"/>
              </w:numPr>
            </w:pPr>
            <w:r w:rsidRPr="004E49A4">
              <w:t>vendor and product service level support agreements</w:t>
            </w:r>
            <w:r>
              <w:t>.</w:t>
            </w:r>
          </w:p>
        </w:tc>
      </w:tr>
      <w:tr w:rsidR="009F5446" w:rsidTr="00646F10">
        <w:tc>
          <w:tcPr>
            <w:tcW w:w="1422" w:type="pct"/>
          </w:tcPr>
          <w:p w:rsidR="009F5446" w:rsidRPr="00B9046B" w:rsidRDefault="009F5446" w:rsidP="00646F10">
            <w:pPr>
              <w:rPr>
                <w:rStyle w:val="IBSAText-BoldandItalic"/>
              </w:rPr>
            </w:pPr>
            <w:r w:rsidRPr="00B9046B">
              <w:rPr>
                <w:rStyle w:val="IBSAText-BoldandItalic"/>
              </w:rPr>
              <w:t>Virtual networks</w:t>
            </w:r>
            <w:r w:rsidRPr="00B9046B">
              <w:t xml:space="preserve"> may include:</w:t>
            </w:r>
          </w:p>
        </w:tc>
        <w:tc>
          <w:tcPr>
            <w:tcW w:w="3578" w:type="pct"/>
          </w:tcPr>
          <w:p w:rsidR="009F5446" w:rsidRPr="00B9046B" w:rsidRDefault="009F5446" w:rsidP="00646F10">
            <w:pPr>
              <w:pStyle w:val="IBSABulletList1"/>
              <w:numPr>
                <w:ilvl w:val="0"/>
                <w:numId w:val="2"/>
              </w:numPr>
            </w:pPr>
            <w:r w:rsidRPr="00B9046B">
              <w:t>bridged networks</w:t>
            </w:r>
          </w:p>
          <w:p w:rsidR="009F5446" w:rsidRPr="00B9046B" w:rsidRDefault="009F5446" w:rsidP="00646F10">
            <w:pPr>
              <w:pStyle w:val="IBSABulletList1"/>
              <w:numPr>
                <w:ilvl w:val="0"/>
                <w:numId w:val="2"/>
              </w:numPr>
            </w:pPr>
            <w:r w:rsidRPr="00B9046B">
              <w:t>host</w:t>
            </w:r>
            <w:r>
              <w:t>-</w:t>
            </w:r>
            <w:r w:rsidRPr="00B9046B">
              <w:t>only networks</w:t>
            </w:r>
          </w:p>
          <w:p w:rsidR="009F5446" w:rsidRPr="00B9046B" w:rsidRDefault="009F5446" w:rsidP="00646F10">
            <w:pPr>
              <w:pStyle w:val="IBSABulletList1"/>
              <w:numPr>
                <w:ilvl w:val="0"/>
                <w:numId w:val="2"/>
              </w:numPr>
            </w:pPr>
            <w:r w:rsidRPr="00B9046B">
              <w:t>private virtual local area network</w:t>
            </w:r>
            <w:r>
              <w:t>s</w:t>
            </w:r>
            <w:r w:rsidRPr="00B9046B">
              <w:t xml:space="preserve"> (VLANs)</w:t>
            </w:r>
          </w:p>
          <w:p w:rsidR="009F5446" w:rsidRPr="00B9046B" w:rsidRDefault="009F5446" w:rsidP="00646F10">
            <w:pPr>
              <w:pStyle w:val="IBSABulletList1"/>
              <w:numPr>
                <w:ilvl w:val="0"/>
                <w:numId w:val="2"/>
              </w:numPr>
            </w:pPr>
            <w:r>
              <w:t>networks</w:t>
            </w:r>
            <w:r w:rsidRPr="00B9046B">
              <w:t xml:space="preserve"> using ne</w:t>
            </w:r>
            <w:r>
              <w:t>twork address translation (NAT).</w:t>
            </w:r>
          </w:p>
        </w:tc>
      </w:tr>
      <w:tr w:rsidR="009F5446" w:rsidTr="00646F10">
        <w:tc>
          <w:tcPr>
            <w:tcW w:w="1422" w:type="pct"/>
          </w:tcPr>
          <w:p w:rsidR="009F5446" w:rsidRPr="0096635A" w:rsidRDefault="009F5446" w:rsidP="00646F10">
            <w:pPr>
              <w:rPr>
                <w:rStyle w:val="IBSAText-BoldandItalic"/>
              </w:rPr>
            </w:pPr>
            <w:r w:rsidRPr="00B9046B">
              <w:rPr>
                <w:rStyle w:val="IBSAText-BoldandItalic"/>
              </w:rPr>
              <w:t>High availability</w:t>
            </w:r>
            <w:r w:rsidRPr="00B9046B">
              <w:t xml:space="preserve"> may relate to use of:</w:t>
            </w:r>
          </w:p>
        </w:tc>
        <w:tc>
          <w:tcPr>
            <w:tcW w:w="3578" w:type="pct"/>
          </w:tcPr>
          <w:p w:rsidR="009F5446" w:rsidRPr="00B9046B" w:rsidRDefault="009F5446" w:rsidP="00646F10">
            <w:pPr>
              <w:pStyle w:val="IBSABulletList1"/>
              <w:numPr>
                <w:ilvl w:val="0"/>
                <w:numId w:val="2"/>
              </w:numPr>
            </w:pPr>
            <w:r w:rsidRPr="00B9046B">
              <w:t>clustered virtual machines performing an identical task</w:t>
            </w:r>
          </w:p>
          <w:p w:rsidR="009F5446" w:rsidRPr="00B9046B" w:rsidRDefault="009F5446" w:rsidP="00646F10">
            <w:pPr>
              <w:pStyle w:val="IBSABulletList1"/>
              <w:numPr>
                <w:ilvl w:val="0"/>
                <w:numId w:val="2"/>
              </w:numPr>
            </w:pPr>
            <w:r w:rsidRPr="00B9046B">
              <w:t>load balancing between virtual machines to ensure service requirements are met</w:t>
            </w:r>
          </w:p>
          <w:p w:rsidR="009F5446" w:rsidRPr="00B9046B" w:rsidRDefault="009F5446" w:rsidP="00646F10">
            <w:pPr>
              <w:pStyle w:val="IBSABulletList1"/>
              <w:numPr>
                <w:ilvl w:val="0"/>
                <w:numId w:val="2"/>
              </w:numPr>
            </w:pPr>
            <w:r w:rsidRPr="00B9046B">
              <w:t>pre-configured virtual machines that can be rapidly stored and deployed in the event of a system failure</w:t>
            </w:r>
          </w:p>
          <w:p w:rsidR="009F5446" w:rsidRPr="0096635A" w:rsidRDefault="009F5446" w:rsidP="00646F10">
            <w:pPr>
              <w:pStyle w:val="IBSABulletList1"/>
              <w:numPr>
                <w:ilvl w:val="0"/>
                <w:numId w:val="2"/>
              </w:numPr>
            </w:pPr>
            <w:r w:rsidRPr="00B9046B">
              <w:t>standby power solutions in the event of a power disruption</w:t>
            </w:r>
            <w:r>
              <w:t>.</w:t>
            </w:r>
          </w:p>
        </w:tc>
      </w:tr>
      <w:tr w:rsidR="009F5446" w:rsidTr="00646F10">
        <w:tc>
          <w:tcPr>
            <w:tcW w:w="1422" w:type="pct"/>
          </w:tcPr>
          <w:p w:rsidR="009F5446" w:rsidRPr="00B9046B" w:rsidRDefault="009F5446" w:rsidP="00646F10">
            <w:pPr>
              <w:rPr>
                <w:rStyle w:val="IBSAText-BoldandItalic"/>
              </w:rPr>
            </w:pPr>
            <w:r w:rsidRPr="00006F24">
              <w:rPr>
                <w:rStyle w:val="IBSAText-BoldandItalic"/>
              </w:rPr>
              <w:t>Virtualisation software vendors</w:t>
            </w:r>
            <w:r w:rsidRPr="00006F24">
              <w:t xml:space="preserve"> may include:</w:t>
            </w:r>
          </w:p>
        </w:tc>
        <w:tc>
          <w:tcPr>
            <w:tcW w:w="3578" w:type="pct"/>
          </w:tcPr>
          <w:p w:rsidR="009F5446" w:rsidRPr="00006F24" w:rsidRDefault="009F5446" w:rsidP="00646F10">
            <w:pPr>
              <w:pStyle w:val="IBSABulletList1"/>
              <w:numPr>
                <w:ilvl w:val="0"/>
                <w:numId w:val="2"/>
              </w:numPr>
            </w:pPr>
            <w:r w:rsidRPr="00006F24">
              <w:t>Citrix</w:t>
            </w:r>
          </w:p>
          <w:p w:rsidR="009F5446" w:rsidRPr="00006F24" w:rsidRDefault="009F5446" w:rsidP="00646F10">
            <w:pPr>
              <w:pStyle w:val="IBSABulletList1"/>
              <w:numPr>
                <w:ilvl w:val="0"/>
                <w:numId w:val="2"/>
              </w:numPr>
            </w:pPr>
            <w:r w:rsidRPr="00006F24">
              <w:t>KVM</w:t>
            </w:r>
          </w:p>
          <w:p w:rsidR="009F5446" w:rsidRPr="00006F24" w:rsidRDefault="009F5446" w:rsidP="00646F10">
            <w:pPr>
              <w:pStyle w:val="IBSABulletList1"/>
              <w:numPr>
                <w:ilvl w:val="0"/>
                <w:numId w:val="2"/>
              </w:numPr>
            </w:pPr>
            <w:r w:rsidRPr="00006F24">
              <w:t>Microsoft</w:t>
            </w:r>
          </w:p>
          <w:p w:rsidR="009F5446" w:rsidRPr="00006F24" w:rsidRDefault="009F5446" w:rsidP="00646F10">
            <w:pPr>
              <w:pStyle w:val="IBSABulletList1"/>
              <w:numPr>
                <w:ilvl w:val="0"/>
                <w:numId w:val="2"/>
              </w:numPr>
            </w:pPr>
            <w:r w:rsidRPr="00006F24">
              <w:t>Oracle</w:t>
            </w:r>
          </w:p>
          <w:p w:rsidR="009F5446" w:rsidRPr="00006F24" w:rsidRDefault="009F5446" w:rsidP="00646F10">
            <w:pPr>
              <w:pStyle w:val="IBSABulletList1"/>
              <w:numPr>
                <w:ilvl w:val="0"/>
                <w:numId w:val="2"/>
              </w:numPr>
            </w:pPr>
            <w:r w:rsidRPr="00006F24">
              <w:t>Parallels</w:t>
            </w:r>
          </w:p>
          <w:p w:rsidR="009F5446" w:rsidRPr="00B9046B" w:rsidRDefault="009F5446" w:rsidP="00646F10">
            <w:pPr>
              <w:pStyle w:val="IBSABulletList1"/>
              <w:numPr>
                <w:ilvl w:val="0"/>
                <w:numId w:val="2"/>
              </w:numPr>
            </w:pPr>
            <w:r w:rsidRPr="00006F24">
              <w:t>VMware</w:t>
            </w:r>
            <w:r>
              <w:t>.</w:t>
            </w:r>
          </w:p>
        </w:tc>
      </w:tr>
      <w:tr w:rsidR="009F5446" w:rsidTr="00646F10">
        <w:tc>
          <w:tcPr>
            <w:tcW w:w="1422" w:type="pct"/>
          </w:tcPr>
          <w:p w:rsidR="009F5446" w:rsidRPr="00AC5461" w:rsidRDefault="009F5446" w:rsidP="00646F10">
            <w:pPr>
              <w:rPr>
                <w:rStyle w:val="IBSAText-BoldandItalic"/>
                <w:b w:val="0"/>
                <w:i w:val="0"/>
              </w:rPr>
            </w:pPr>
            <w:r w:rsidRPr="00006F24">
              <w:rPr>
                <w:rStyle w:val="IBSAText-BoldandItalic"/>
              </w:rPr>
              <w:t>Management software</w:t>
            </w:r>
            <w:r w:rsidRPr="00006F24">
              <w:t xml:space="preserve"> may include:</w:t>
            </w:r>
          </w:p>
        </w:tc>
        <w:tc>
          <w:tcPr>
            <w:tcW w:w="3578" w:type="pct"/>
          </w:tcPr>
          <w:p w:rsidR="009F5446" w:rsidRPr="00006F24" w:rsidRDefault="009F5446" w:rsidP="00646F10">
            <w:pPr>
              <w:pStyle w:val="IBSABulletList1"/>
              <w:numPr>
                <w:ilvl w:val="0"/>
                <w:numId w:val="2"/>
              </w:numPr>
            </w:pPr>
            <w:r w:rsidRPr="00006F24">
              <w:t>Citrix Essentials for Hyper-V</w:t>
            </w:r>
          </w:p>
          <w:p w:rsidR="009F5446" w:rsidRPr="00006F24" w:rsidRDefault="009F5446" w:rsidP="00646F10">
            <w:pPr>
              <w:pStyle w:val="IBSABulletList1"/>
              <w:numPr>
                <w:ilvl w:val="0"/>
                <w:numId w:val="2"/>
              </w:numPr>
            </w:pPr>
            <w:r w:rsidRPr="00006F24">
              <w:t>Citrix XenServer Management Console</w:t>
            </w:r>
          </w:p>
          <w:p w:rsidR="009F5446" w:rsidRPr="00006F24" w:rsidRDefault="009F5446" w:rsidP="00646F10">
            <w:pPr>
              <w:pStyle w:val="IBSABulletList1"/>
              <w:numPr>
                <w:ilvl w:val="0"/>
                <w:numId w:val="2"/>
              </w:numPr>
            </w:pPr>
            <w:r w:rsidRPr="00006F24">
              <w:t>Microsoft Hyper-V</w:t>
            </w:r>
          </w:p>
          <w:p w:rsidR="009F5446" w:rsidRPr="00006F24" w:rsidRDefault="009F5446" w:rsidP="00646F10">
            <w:pPr>
              <w:pStyle w:val="IBSABulletList1"/>
              <w:numPr>
                <w:ilvl w:val="0"/>
                <w:numId w:val="2"/>
              </w:numPr>
            </w:pPr>
            <w:r w:rsidRPr="00006F24">
              <w:t>Microsoft Systems Center Virtual Machine Manager</w:t>
            </w:r>
          </w:p>
          <w:p w:rsidR="009F5446" w:rsidRPr="00006F24" w:rsidRDefault="009F5446" w:rsidP="00646F10">
            <w:pPr>
              <w:pStyle w:val="IBSABulletList1"/>
              <w:numPr>
                <w:ilvl w:val="0"/>
                <w:numId w:val="2"/>
              </w:numPr>
            </w:pPr>
            <w:r w:rsidRPr="00006F24">
              <w:t>Parallels H-Sphere</w:t>
            </w:r>
          </w:p>
          <w:p w:rsidR="009F5446" w:rsidRPr="00006F24" w:rsidRDefault="009F5446" w:rsidP="00646F10">
            <w:pPr>
              <w:pStyle w:val="IBSABulletList1"/>
              <w:numPr>
                <w:ilvl w:val="0"/>
                <w:numId w:val="2"/>
              </w:numPr>
            </w:pPr>
            <w:r w:rsidRPr="00006F24">
              <w:t>VMware Infrastructure Client</w:t>
            </w:r>
          </w:p>
          <w:p w:rsidR="009F5446" w:rsidRPr="00006F24" w:rsidRDefault="009F5446" w:rsidP="00646F10">
            <w:pPr>
              <w:pStyle w:val="IBSABulletList1"/>
              <w:numPr>
                <w:ilvl w:val="0"/>
                <w:numId w:val="2"/>
              </w:numPr>
            </w:pPr>
            <w:r w:rsidRPr="00006F24">
              <w:t>VMware vCenter Lab Manager</w:t>
            </w:r>
          </w:p>
          <w:p w:rsidR="009F5446" w:rsidRPr="00006F24" w:rsidRDefault="009F5446" w:rsidP="00646F10">
            <w:pPr>
              <w:pStyle w:val="IBSABulletList1"/>
              <w:numPr>
                <w:ilvl w:val="0"/>
                <w:numId w:val="2"/>
              </w:numPr>
            </w:pPr>
            <w:r w:rsidRPr="00006F24">
              <w:t>VMware vSphere Client</w:t>
            </w:r>
          </w:p>
          <w:p w:rsidR="009F5446" w:rsidRPr="00EC3A0A" w:rsidRDefault="009F5446" w:rsidP="00646F10">
            <w:pPr>
              <w:pStyle w:val="IBSABulletList1"/>
              <w:numPr>
                <w:ilvl w:val="0"/>
                <w:numId w:val="2"/>
              </w:numPr>
            </w:pPr>
            <w:r w:rsidRPr="00006F24">
              <w:t>vSphere Client and host update utility</w:t>
            </w:r>
            <w:r>
              <w:t>.</w:t>
            </w:r>
          </w:p>
        </w:tc>
      </w:tr>
      <w:tr w:rsidR="009F5446" w:rsidTr="00646F10">
        <w:tc>
          <w:tcPr>
            <w:tcW w:w="1422" w:type="pct"/>
          </w:tcPr>
          <w:p w:rsidR="009F5446" w:rsidRPr="00EC3A0A" w:rsidRDefault="009F5446" w:rsidP="00646F10">
            <w:r w:rsidRPr="00006F24">
              <w:rPr>
                <w:rStyle w:val="IBSAText-BoldandItalic"/>
              </w:rPr>
              <w:t>External virtualisation</w:t>
            </w:r>
            <w:r w:rsidRPr="00006F24">
              <w:t xml:space="preserve"> </w:t>
            </w:r>
            <w:r w:rsidRPr="00006F24">
              <w:rPr>
                <w:rStyle w:val="IBSAText-BoldandItalic"/>
              </w:rPr>
              <w:t>management tools</w:t>
            </w:r>
            <w:r w:rsidRPr="00006F24">
              <w:t xml:space="preserve"> may include:</w:t>
            </w:r>
          </w:p>
        </w:tc>
        <w:tc>
          <w:tcPr>
            <w:tcW w:w="3578" w:type="pct"/>
          </w:tcPr>
          <w:p w:rsidR="009F5446" w:rsidRPr="00006F24" w:rsidRDefault="009F5446" w:rsidP="00646F10">
            <w:pPr>
              <w:pStyle w:val="IBSABulletList1"/>
              <w:numPr>
                <w:ilvl w:val="0"/>
                <w:numId w:val="2"/>
              </w:numPr>
            </w:pPr>
            <w:r w:rsidRPr="00006F24">
              <w:t>Citrix Essentials</w:t>
            </w:r>
          </w:p>
          <w:p w:rsidR="009F5446" w:rsidRPr="00006F24" w:rsidRDefault="009F5446" w:rsidP="00646F10">
            <w:pPr>
              <w:pStyle w:val="IBSABulletList1"/>
              <w:numPr>
                <w:ilvl w:val="0"/>
                <w:numId w:val="2"/>
              </w:numPr>
            </w:pPr>
            <w:r w:rsidRPr="00006F24">
              <w:t>PowerShell from Microsoft</w:t>
            </w:r>
          </w:p>
          <w:p w:rsidR="009F5446" w:rsidRPr="00006F24" w:rsidRDefault="009F5446" w:rsidP="00646F10">
            <w:pPr>
              <w:pStyle w:val="IBSABulletList1"/>
              <w:numPr>
                <w:ilvl w:val="0"/>
                <w:numId w:val="2"/>
              </w:numPr>
            </w:pPr>
            <w:r w:rsidRPr="00006F24">
              <w:t>RVTools from Robware.net</w:t>
            </w:r>
          </w:p>
          <w:p w:rsidR="009F5446" w:rsidRPr="00EC3A0A" w:rsidRDefault="009F5446" w:rsidP="00646F10">
            <w:pPr>
              <w:pStyle w:val="IBSABulletList1"/>
              <w:numPr>
                <w:ilvl w:val="0"/>
                <w:numId w:val="2"/>
              </w:numPr>
            </w:pPr>
            <w:r w:rsidRPr="00006F24">
              <w:t>vControl from Vizioncore</w:t>
            </w:r>
            <w:r>
              <w:t>.</w:t>
            </w:r>
          </w:p>
        </w:tc>
      </w:tr>
      <w:tr w:rsidR="009F5446" w:rsidTr="00646F10">
        <w:trPr>
          <w:tblHeader/>
        </w:trPr>
        <w:tc>
          <w:tcPr>
            <w:tcW w:w="5000" w:type="pct"/>
            <w:gridSpan w:val="2"/>
            <w:tcBorders>
              <w:bottom w:val="single" w:sz="4" w:space="0" w:color="C0C0C0"/>
            </w:tcBorders>
          </w:tcPr>
          <w:p w:rsidR="009F5446" w:rsidRPr="00E970CC" w:rsidRDefault="009F5446" w:rsidP="00646F10">
            <w:pPr>
              <w:pStyle w:val="IBSANormal"/>
              <w:rPr>
                <w:rStyle w:val="IBSAText-Bold"/>
              </w:rPr>
            </w:pPr>
            <w:r w:rsidRPr="003F77AD">
              <w:rPr>
                <w:rStyle w:val="IBSAText-Bold"/>
              </w:rPr>
              <w:t>EVIDENCE GUIDE</w:t>
            </w:r>
          </w:p>
        </w:tc>
      </w:tr>
      <w:tr w:rsidR="009F5446" w:rsidTr="00646F10">
        <w:tc>
          <w:tcPr>
            <w:tcW w:w="5000" w:type="pct"/>
            <w:gridSpan w:val="2"/>
            <w:tcBorders>
              <w:top w:val="single" w:sz="4" w:space="0" w:color="C0C0C0"/>
            </w:tcBorders>
          </w:tcPr>
          <w:p w:rsidR="009F5446" w:rsidRPr="00E970CC" w:rsidRDefault="009F5446"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9F5446" w:rsidTr="00646F10">
        <w:tc>
          <w:tcPr>
            <w:tcW w:w="1422" w:type="pct"/>
          </w:tcPr>
          <w:p w:rsidR="009F5446" w:rsidRPr="00E970CC" w:rsidRDefault="009F5446" w:rsidP="00646F10">
            <w:pPr>
              <w:pStyle w:val="IBSANormal"/>
              <w:rPr>
                <w:rStyle w:val="IBSAText-Bold"/>
              </w:rPr>
            </w:pPr>
            <w:r w:rsidRPr="003F77AD">
              <w:rPr>
                <w:rStyle w:val="IBSAText-Bold"/>
              </w:rPr>
              <w:t>Overview of assessment</w:t>
            </w:r>
          </w:p>
        </w:tc>
        <w:tc>
          <w:tcPr>
            <w:tcW w:w="3578" w:type="pct"/>
          </w:tcPr>
          <w:p w:rsidR="009F5446" w:rsidRPr="00910F29" w:rsidRDefault="009F5446" w:rsidP="00646F10">
            <w:pPr>
              <w:pStyle w:val="IBSANormal"/>
            </w:pPr>
          </w:p>
        </w:tc>
      </w:tr>
      <w:tr w:rsidR="009F5446" w:rsidTr="00646F10">
        <w:tc>
          <w:tcPr>
            <w:tcW w:w="1422" w:type="pct"/>
          </w:tcPr>
          <w:p w:rsidR="009F5446" w:rsidRPr="00E970CC" w:rsidRDefault="009F5446"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9F5446" w:rsidRPr="00B9046B" w:rsidRDefault="009F5446" w:rsidP="00646F10">
            <w:r w:rsidRPr="005E4879">
              <w:t>Evidence of the ability to:</w:t>
            </w:r>
          </w:p>
          <w:p w:rsidR="009F5446" w:rsidRPr="00B9046B" w:rsidRDefault="009F5446" w:rsidP="00646F10">
            <w:pPr>
              <w:pStyle w:val="IBSABulletList1"/>
              <w:numPr>
                <w:ilvl w:val="0"/>
                <w:numId w:val="2"/>
              </w:numPr>
            </w:pPr>
            <w:r w:rsidRPr="00B9046B">
              <w:t>monitor enterprise virtual computing environment using the correct management tools</w:t>
            </w:r>
          </w:p>
          <w:p w:rsidR="009F5446" w:rsidRPr="00B9046B" w:rsidRDefault="009F5446" w:rsidP="00646F10">
            <w:pPr>
              <w:pStyle w:val="IBSABulletList1"/>
              <w:numPr>
                <w:ilvl w:val="0"/>
                <w:numId w:val="2"/>
              </w:numPr>
            </w:pPr>
            <w:r w:rsidRPr="00B9046B">
              <w:t>configure enterprise virtual computing environment to operate at an optimal performance level</w:t>
            </w:r>
          </w:p>
          <w:p w:rsidR="009F5446" w:rsidRPr="00AE7EB9" w:rsidRDefault="009F5446" w:rsidP="00646F10">
            <w:pPr>
              <w:pStyle w:val="IBSABulletList1"/>
              <w:numPr>
                <w:ilvl w:val="0"/>
                <w:numId w:val="2"/>
              </w:numPr>
            </w:pPr>
            <w:r>
              <w:t>t</w:t>
            </w:r>
            <w:r w:rsidRPr="00B9046B">
              <w:t xml:space="preserve">roubleshoot problems </w:t>
            </w:r>
            <w:r>
              <w:t xml:space="preserve">in virtual computing environment </w:t>
            </w:r>
            <w:r w:rsidRPr="00B9046B">
              <w:t>using relevant management tools</w:t>
            </w:r>
            <w:r w:rsidRPr="005847D9">
              <w:t>.</w:t>
            </w:r>
          </w:p>
        </w:tc>
      </w:tr>
      <w:tr w:rsidR="009F5446" w:rsidTr="00646F10">
        <w:tc>
          <w:tcPr>
            <w:tcW w:w="1422" w:type="pct"/>
          </w:tcPr>
          <w:p w:rsidR="009F5446" w:rsidRPr="00E970CC" w:rsidRDefault="009F5446" w:rsidP="00646F10">
            <w:pPr>
              <w:pStyle w:val="IBSANormal"/>
              <w:rPr>
                <w:rStyle w:val="IBSAText-Bold"/>
              </w:rPr>
            </w:pPr>
            <w:r w:rsidRPr="003F77AD">
              <w:rPr>
                <w:rStyle w:val="IBSAText-Bold"/>
              </w:rPr>
              <w:t>Context of and specific resources for assessment</w:t>
            </w:r>
          </w:p>
        </w:tc>
        <w:tc>
          <w:tcPr>
            <w:tcW w:w="3578" w:type="pct"/>
          </w:tcPr>
          <w:p w:rsidR="009F5446" w:rsidRPr="00B9046B" w:rsidRDefault="009F5446" w:rsidP="00646F10">
            <w:r w:rsidRPr="005E4879">
              <w:t>Assessment must ensure access to:</w:t>
            </w:r>
          </w:p>
          <w:p w:rsidR="009F5446" w:rsidRPr="00B9046B" w:rsidRDefault="009F5446" w:rsidP="00646F10">
            <w:pPr>
              <w:pStyle w:val="IBSABulletList1"/>
              <w:numPr>
                <w:ilvl w:val="0"/>
                <w:numId w:val="2"/>
              </w:numPr>
            </w:pPr>
            <w:r w:rsidRPr="005E4879">
              <w:t>site or prototype where virtual machine environments may be implemented</w:t>
            </w:r>
          </w:p>
          <w:p w:rsidR="009F5446" w:rsidRDefault="009F5446" w:rsidP="00646F10">
            <w:pPr>
              <w:pStyle w:val="IBSABulletList1"/>
              <w:numPr>
                <w:ilvl w:val="0"/>
                <w:numId w:val="2"/>
              </w:numPr>
            </w:pPr>
            <w:r w:rsidRPr="005E4879">
              <w:t>network technical requirements</w:t>
            </w:r>
          </w:p>
          <w:p w:rsidR="009F5446" w:rsidRPr="00B9046B" w:rsidRDefault="009F5446" w:rsidP="00646F10">
            <w:pPr>
              <w:pStyle w:val="IBSABulletList1"/>
              <w:numPr>
                <w:ilvl w:val="0"/>
                <w:numId w:val="2"/>
              </w:numPr>
            </w:pPr>
            <w:r>
              <w:t xml:space="preserve">range of suitable </w:t>
            </w:r>
            <w:r w:rsidRPr="005E4879">
              <w:t>software</w:t>
            </w:r>
          </w:p>
          <w:p w:rsidR="009F5446" w:rsidRPr="00B9046B" w:rsidRDefault="009F5446" w:rsidP="00646F10">
            <w:pPr>
              <w:pStyle w:val="IBSABulletList1"/>
              <w:numPr>
                <w:ilvl w:val="0"/>
                <w:numId w:val="2"/>
              </w:numPr>
            </w:pPr>
            <w:r w:rsidRPr="005E4879">
              <w:t>appropriate learning and assessment support when required.</w:t>
            </w:r>
          </w:p>
          <w:p w:rsidR="009F5446" w:rsidRPr="00D573DD" w:rsidRDefault="009F5446" w:rsidP="00646F10">
            <w:r w:rsidRPr="005E4879">
              <w:t>Where applicable, physical resources should include equipment modified for people with special needs.</w:t>
            </w:r>
          </w:p>
        </w:tc>
      </w:tr>
      <w:tr w:rsidR="009F5446" w:rsidTr="00646F10">
        <w:tc>
          <w:tcPr>
            <w:tcW w:w="1422" w:type="pct"/>
          </w:tcPr>
          <w:p w:rsidR="009F5446" w:rsidRPr="00E970CC" w:rsidRDefault="009F5446" w:rsidP="00646F10">
            <w:pPr>
              <w:pStyle w:val="IBSANormal"/>
              <w:rPr>
                <w:rStyle w:val="IBSAText-Bold"/>
              </w:rPr>
            </w:pPr>
            <w:r w:rsidRPr="003F77AD">
              <w:rPr>
                <w:rStyle w:val="IBSAText-Bold"/>
              </w:rPr>
              <w:t>Method of assessment</w:t>
            </w:r>
          </w:p>
        </w:tc>
        <w:tc>
          <w:tcPr>
            <w:tcW w:w="3578" w:type="pct"/>
          </w:tcPr>
          <w:p w:rsidR="009F5446" w:rsidRPr="00B9046B" w:rsidRDefault="009F5446" w:rsidP="00646F10">
            <w:r w:rsidRPr="005E4879">
              <w:t xml:space="preserve">A range of </w:t>
            </w:r>
            <w:r w:rsidRPr="00B9046B">
              <w:t>assessment</w:t>
            </w:r>
            <w:r w:rsidRPr="005E4879">
              <w:t xml:space="preserve"> methods should be used to assess practical skills and knowledge. The following examples are appropriate for this unit: </w:t>
            </w:r>
          </w:p>
          <w:p w:rsidR="009F5446" w:rsidRPr="00B9046B" w:rsidRDefault="009F5446" w:rsidP="00646F10">
            <w:pPr>
              <w:pStyle w:val="IBSABulletList1"/>
              <w:numPr>
                <w:ilvl w:val="0"/>
                <w:numId w:val="2"/>
              </w:numPr>
            </w:pPr>
            <w:r w:rsidRPr="005E4879">
              <w:t>verbal or written questioning to assess candidate’s knowledge of:</w:t>
            </w:r>
          </w:p>
          <w:p w:rsidR="009F5446" w:rsidRPr="00B9046B" w:rsidRDefault="009F5446" w:rsidP="00646F10">
            <w:pPr>
              <w:pStyle w:val="IBSABulletList2"/>
              <w:numPr>
                <w:ilvl w:val="1"/>
                <w:numId w:val="2"/>
              </w:numPr>
            </w:pPr>
            <w:r w:rsidRPr="00B9046B">
              <w:t xml:space="preserve">current recommendations on sustainability options in </w:t>
            </w:r>
            <w:r w:rsidRPr="00DE117B">
              <w:rPr>
                <w:rFonts w:eastAsia="Times"/>
              </w:rPr>
              <w:t>ICT</w:t>
            </w:r>
            <w:r w:rsidRPr="00B9046B">
              <w:t xml:space="preserve"> design</w:t>
            </w:r>
          </w:p>
          <w:p w:rsidR="009F5446" w:rsidRPr="00B9046B" w:rsidRDefault="009F5446" w:rsidP="00646F10">
            <w:pPr>
              <w:pStyle w:val="IBSABulletList2"/>
              <w:numPr>
                <w:ilvl w:val="1"/>
                <w:numId w:val="2"/>
              </w:numPr>
            </w:pPr>
            <w:r w:rsidRPr="00B9046B">
              <w:t>benefits of virtualisation</w:t>
            </w:r>
          </w:p>
          <w:p w:rsidR="009F5446" w:rsidRPr="00B9046B" w:rsidRDefault="009F5446" w:rsidP="00646F10">
            <w:pPr>
              <w:pStyle w:val="IBSABulletList2"/>
              <w:numPr>
                <w:ilvl w:val="1"/>
                <w:numId w:val="2"/>
              </w:numPr>
            </w:pPr>
            <w:r w:rsidRPr="00B9046B">
              <w:t>installation and configuration of virtualisation software</w:t>
            </w:r>
          </w:p>
          <w:p w:rsidR="009F5446" w:rsidRPr="00B9046B" w:rsidRDefault="009F5446" w:rsidP="00646F10">
            <w:pPr>
              <w:pStyle w:val="IBSABulletList2"/>
              <w:numPr>
                <w:ilvl w:val="1"/>
                <w:numId w:val="2"/>
              </w:numPr>
            </w:pPr>
            <w:r w:rsidRPr="00B9046B">
              <w:t>installation and configuration of virtual machines</w:t>
            </w:r>
          </w:p>
          <w:p w:rsidR="009F5446" w:rsidRPr="00B9046B" w:rsidRDefault="009F5446" w:rsidP="00646F10">
            <w:pPr>
              <w:pStyle w:val="IBSABulletList2"/>
              <w:numPr>
                <w:ilvl w:val="1"/>
                <w:numId w:val="2"/>
              </w:numPr>
            </w:pPr>
            <w:r w:rsidRPr="00B9046B">
              <w:t>configuration of virtual machines into network design</w:t>
            </w:r>
          </w:p>
          <w:p w:rsidR="009F5446" w:rsidRPr="00B9046B" w:rsidRDefault="009F5446" w:rsidP="00646F10">
            <w:pPr>
              <w:pStyle w:val="IBSABulletList1"/>
              <w:numPr>
                <w:ilvl w:val="0"/>
                <w:numId w:val="2"/>
              </w:numPr>
            </w:pPr>
            <w:r w:rsidRPr="005E4879">
              <w:t>direct observation of candidate demonstrating:</w:t>
            </w:r>
          </w:p>
          <w:p w:rsidR="009F5446" w:rsidRPr="00B9046B" w:rsidRDefault="009F5446" w:rsidP="00646F10">
            <w:pPr>
              <w:pStyle w:val="IBSABulletList2"/>
              <w:numPr>
                <w:ilvl w:val="1"/>
                <w:numId w:val="2"/>
              </w:numPr>
            </w:pPr>
            <w:r w:rsidRPr="00B9046B">
              <w:t>installation and configuration of virtualisation software</w:t>
            </w:r>
          </w:p>
          <w:p w:rsidR="009F5446" w:rsidRPr="00B9046B" w:rsidRDefault="009F5446" w:rsidP="00646F10">
            <w:pPr>
              <w:pStyle w:val="IBSABulletList2"/>
              <w:numPr>
                <w:ilvl w:val="1"/>
                <w:numId w:val="2"/>
              </w:numPr>
            </w:pPr>
            <w:r w:rsidRPr="00B9046B">
              <w:t>installation and configuration of virtual machines</w:t>
            </w:r>
          </w:p>
          <w:p w:rsidR="009F5446" w:rsidRPr="00B9046B" w:rsidRDefault="009F5446" w:rsidP="00646F10">
            <w:pPr>
              <w:pStyle w:val="IBSABulletList2"/>
              <w:numPr>
                <w:ilvl w:val="1"/>
                <w:numId w:val="2"/>
              </w:numPr>
            </w:pPr>
            <w:r w:rsidRPr="00B9046B">
              <w:t>configuration of virtual machines into network design</w:t>
            </w:r>
          </w:p>
          <w:p w:rsidR="009F5446" w:rsidRPr="005B5389" w:rsidRDefault="009F5446" w:rsidP="00646F10">
            <w:pPr>
              <w:pStyle w:val="IBSABulletList1"/>
            </w:pPr>
            <w:r w:rsidRPr="005E4879">
              <w:t>review of documentation prepared by candidate to</w:t>
            </w:r>
            <w:r>
              <w:t xml:space="preserve"> </w:t>
            </w:r>
            <w:r w:rsidRPr="00B9046B">
              <w:t>record research of current recommendations on sustainability options in ICT design and the benefits of virtualisation.</w:t>
            </w:r>
          </w:p>
        </w:tc>
      </w:tr>
      <w:tr w:rsidR="009F5446" w:rsidTr="00646F10">
        <w:tc>
          <w:tcPr>
            <w:tcW w:w="1422" w:type="pct"/>
          </w:tcPr>
          <w:p w:rsidR="009F5446" w:rsidRPr="00E970CC" w:rsidRDefault="009F5446" w:rsidP="00646F10">
            <w:pPr>
              <w:pStyle w:val="IBSANormal"/>
              <w:rPr>
                <w:rStyle w:val="IBSAText-Bold"/>
              </w:rPr>
            </w:pPr>
            <w:r w:rsidRPr="003F77AD">
              <w:rPr>
                <w:rStyle w:val="IBSAText-Bold"/>
              </w:rPr>
              <w:t>Guidance information for assessment</w:t>
            </w:r>
          </w:p>
        </w:tc>
        <w:tc>
          <w:tcPr>
            <w:tcW w:w="3578" w:type="pct"/>
          </w:tcPr>
          <w:p w:rsidR="009F5446" w:rsidRPr="00B9046B" w:rsidRDefault="009F5446" w:rsidP="00646F10">
            <w:r w:rsidRPr="00B9046B">
              <w:t>Holistic assessment with other units relevant to the industry sector, workplace and job role is recommended, where appropriate.</w:t>
            </w:r>
          </w:p>
          <w:p w:rsidR="009F5446" w:rsidRPr="00B9046B" w:rsidRDefault="009F5446" w:rsidP="00646F10">
            <w:r w:rsidRPr="00B9046B">
              <w:t>Assessment processes and techniques must be culturally appropriate, and suitable to the communication skill level, language, literacy and numeracy capacity of the candidate and the work being performed.</w:t>
            </w:r>
          </w:p>
          <w:p w:rsidR="009F5446" w:rsidRPr="00B9046B" w:rsidRDefault="009F5446" w:rsidP="00646F10">
            <w:r w:rsidRPr="00B9046B">
              <w:t>Indigenous people and other people from a non-English speaking background may need additional support.</w:t>
            </w:r>
          </w:p>
          <w:p w:rsidR="009F5446" w:rsidRPr="00E970CC" w:rsidRDefault="009F5446" w:rsidP="00646F10">
            <w:r w:rsidRPr="00B9046B">
              <w:t>In cases where practical assessment is used it should be combined with targeted questioning to assess required knowledge.</w:t>
            </w:r>
          </w:p>
        </w:tc>
      </w:tr>
    </w:tbl>
    <w:p w:rsidR="009F5446" w:rsidRPr="005C337D" w:rsidRDefault="009F5446" w:rsidP="009F5446"/>
    <w:p w:rsidR="0046065F" w:rsidRPr="009F5446" w:rsidRDefault="009F5446" w:rsidP="009F5446">
      <w:bookmarkStart w:id="2" w:name="_GoBack"/>
      <w:bookmarkEnd w:id="2"/>
    </w:p>
    <w:sectPr w:rsidR="0046065F" w:rsidRPr="009F54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446"/>
    <w:rsid w:val="005255E4"/>
    <w:rsid w:val="00665527"/>
    <w:rsid w:val="008B2A1B"/>
    <w:rsid w:val="009F5446"/>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9F5446"/>
    <w:pPr>
      <w:spacing w:after="0" w:line="240" w:lineRule="auto"/>
    </w:pPr>
    <w:rPr>
      <w:rFonts w:ascii="Arial" w:eastAsia="Times New Roman" w:hAnsi="Arial" w:cs="Times New Roman"/>
      <w:b/>
      <w:sz w:val="24"/>
      <w:szCs w:val="20"/>
    </w:rPr>
  </w:style>
  <w:style w:type="paragraph" w:customStyle="1" w:styleId="CATUnitCode">
    <w:name w:val="** CAT Unit Code"/>
    <w:rsid w:val="009F5446"/>
    <w:pPr>
      <w:spacing w:after="0" w:line="240" w:lineRule="auto"/>
    </w:pPr>
    <w:rPr>
      <w:rFonts w:ascii="Arial" w:eastAsia="Times New Roman" w:hAnsi="Arial" w:cs="Times New Roman"/>
      <w:b/>
      <w:sz w:val="24"/>
      <w:szCs w:val="20"/>
    </w:rPr>
  </w:style>
  <w:style w:type="paragraph" w:customStyle="1" w:styleId="CATNumList1">
    <w:name w:val="CAT Num List 1"/>
    <w:rsid w:val="009F5446"/>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9F5446"/>
    <w:pPr>
      <w:spacing w:after="0" w:line="240" w:lineRule="auto"/>
    </w:pPr>
    <w:rPr>
      <w:rFonts w:ascii="Arial" w:eastAsia="Times New Roman" w:hAnsi="Arial" w:cs="Times New Roman"/>
      <w:szCs w:val="20"/>
    </w:rPr>
  </w:style>
  <w:style w:type="paragraph" w:customStyle="1" w:styleId="IBSANumList1">
    <w:name w:val="IBSA Num List 1"/>
    <w:rsid w:val="009F5446"/>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9F5446"/>
    <w:pPr>
      <w:numPr>
        <w:ilvl w:val="1"/>
        <w:numId w:val="1"/>
      </w:numPr>
      <w:tabs>
        <w:tab w:val="clear" w:pos="72"/>
        <w:tab w:val="num" w:pos="792"/>
      </w:tabs>
      <w:ind w:left="431" w:hanging="431"/>
    </w:pPr>
  </w:style>
  <w:style w:type="paragraph" w:customStyle="1" w:styleId="IBSABulletList1">
    <w:name w:val="IBSA Bullet List 1"/>
    <w:rsid w:val="009F5446"/>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9F5446"/>
    <w:pPr>
      <w:tabs>
        <w:tab w:val="num" w:pos="720"/>
      </w:tabs>
      <w:ind w:left="720"/>
    </w:pPr>
  </w:style>
  <w:style w:type="character" w:customStyle="1" w:styleId="IBSAText-Bold">
    <w:name w:val="IBSA Text - Bold"/>
    <w:rsid w:val="009F5446"/>
    <w:rPr>
      <w:b/>
    </w:rPr>
  </w:style>
  <w:style w:type="character" w:customStyle="1" w:styleId="IBSAText-BoldandItalic">
    <w:name w:val="IBSA Text - Bold and Italic"/>
    <w:rsid w:val="009F5446"/>
    <w:rPr>
      <w:b/>
      <w:i/>
      <w:color w:val="auto"/>
    </w:rPr>
  </w:style>
  <w:style w:type="character" w:customStyle="1" w:styleId="IBSANormalChar">
    <w:name w:val="IBSA Normal Char"/>
    <w:link w:val="IBSANormal"/>
    <w:rsid w:val="009F5446"/>
    <w:rPr>
      <w:rFonts w:ascii="Arial" w:eastAsia="Times New Roman" w:hAnsi="Arial" w:cs="Times New Roman"/>
      <w:szCs w:val="20"/>
    </w:rPr>
  </w:style>
  <w:style w:type="character" w:customStyle="1" w:styleId="IBSAText-Italic">
    <w:name w:val="IBSA Text - Italic"/>
    <w:rsid w:val="009F5446"/>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9F5446"/>
    <w:pPr>
      <w:spacing w:after="0" w:line="240" w:lineRule="auto"/>
    </w:pPr>
    <w:rPr>
      <w:rFonts w:ascii="Arial" w:eastAsia="Times New Roman" w:hAnsi="Arial" w:cs="Times New Roman"/>
      <w:b/>
      <w:sz w:val="24"/>
      <w:szCs w:val="20"/>
    </w:rPr>
  </w:style>
  <w:style w:type="paragraph" w:customStyle="1" w:styleId="CATUnitCode">
    <w:name w:val="** CAT Unit Code"/>
    <w:rsid w:val="009F5446"/>
    <w:pPr>
      <w:spacing w:after="0" w:line="240" w:lineRule="auto"/>
    </w:pPr>
    <w:rPr>
      <w:rFonts w:ascii="Arial" w:eastAsia="Times New Roman" w:hAnsi="Arial" w:cs="Times New Roman"/>
      <w:b/>
      <w:sz w:val="24"/>
      <w:szCs w:val="20"/>
    </w:rPr>
  </w:style>
  <w:style w:type="paragraph" w:customStyle="1" w:styleId="CATNumList1">
    <w:name w:val="CAT Num List 1"/>
    <w:rsid w:val="009F5446"/>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9F5446"/>
    <w:pPr>
      <w:spacing w:after="0" w:line="240" w:lineRule="auto"/>
    </w:pPr>
    <w:rPr>
      <w:rFonts w:ascii="Arial" w:eastAsia="Times New Roman" w:hAnsi="Arial" w:cs="Times New Roman"/>
      <w:szCs w:val="20"/>
    </w:rPr>
  </w:style>
  <w:style w:type="paragraph" w:customStyle="1" w:styleId="IBSANumList1">
    <w:name w:val="IBSA Num List 1"/>
    <w:rsid w:val="009F5446"/>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9F5446"/>
    <w:pPr>
      <w:numPr>
        <w:ilvl w:val="1"/>
        <w:numId w:val="1"/>
      </w:numPr>
      <w:tabs>
        <w:tab w:val="clear" w:pos="72"/>
        <w:tab w:val="num" w:pos="792"/>
      </w:tabs>
      <w:ind w:left="431" w:hanging="431"/>
    </w:pPr>
  </w:style>
  <w:style w:type="paragraph" w:customStyle="1" w:styleId="IBSABulletList1">
    <w:name w:val="IBSA Bullet List 1"/>
    <w:rsid w:val="009F5446"/>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9F5446"/>
    <w:pPr>
      <w:tabs>
        <w:tab w:val="num" w:pos="720"/>
      </w:tabs>
      <w:ind w:left="720"/>
    </w:pPr>
  </w:style>
  <w:style w:type="character" w:customStyle="1" w:styleId="IBSAText-Bold">
    <w:name w:val="IBSA Text - Bold"/>
    <w:rsid w:val="009F5446"/>
    <w:rPr>
      <w:b/>
    </w:rPr>
  </w:style>
  <w:style w:type="character" w:customStyle="1" w:styleId="IBSAText-BoldandItalic">
    <w:name w:val="IBSA Text - Bold and Italic"/>
    <w:rsid w:val="009F5446"/>
    <w:rPr>
      <w:b/>
      <w:i/>
      <w:color w:val="auto"/>
    </w:rPr>
  </w:style>
  <w:style w:type="character" w:customStyle="1" w:styleId="IBSANormalChar">
    <w:name w:val="IBSA Normal Char"/>
    <w:link w:val="IBSANormal"/>
    <w:rsid w:val="009F5446"/>
    <w:rPr>
      <w:rFonts w:ascii="Arial" w:eastAsia="Times New Roman" w:hAnsi="Arial" w:cs="Times New Roman"/>
      <w:szCs w:val="20"/>
    </w:rPr>
  </w:style>
  <w:style w:type="character" w:customStyle="1" w:styleId="IBSAText-Italic">
    <w:name w:val="IBSA Text - Italic"/>
    <w:rsid w:val="009F5446"/>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1310</Words>
  <Characters>7467</Characters>
  <Application>Microsoft Office Word</Application>
  <DocSecurity>0</DocSecurity>
  <Lines>62</Lines>
  <Paragraphs>17</Paragraphs>
  <ScaleCrop>false</ScaleCrop>
  <Company/>
  <LinksUpToDate>false</LinksUpToDate>
  <CharactersWithSpaces>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